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1EEE0" w14:textId="77777777" w:rsidR="007C23E5" w:rsidRPr="001E4ACC" w:rsidRDefault="007C23E5" w:rsidP="004B7949">
      <w:pPr>
        <w:spacing w:line="276" w:lineRule="auto"/>
        <w:ind w:right="-2"/>
        <w:rPr>
          <w:rFonts w:cstheme="majorHAnsi"/>
          <w:b/>
          <w:szCs w:val="22"/>
        </w:rPr>
      </w:pPr>
    </w:p>
    <w:p w14:paraId="3CC6AD6D" w14:textId="720ABC4B" w:rsidR="00F20932" w:rsidRPr="001E4ACC" w:rsidRDefault="266837EA" w:rsidP="556B2F88">
      <w:pPr>
        <w:pStyle w:val="Ttulo1"/>
        <w:spacing w:before="0" w:line="276" w:lineRule="auto"/>
        <w:jc w:val="center"/>
        <w:rPr>
          <w:b w:val="0"/>
        </w:rPr>
      </w:pPr>
      <w:r w:rsidRPr="001E4ACC">
        <w:rPr>
          <w:color w:val="000000" w:themeColor="text1"/>
        </w:rPr>
        <w:t>ANEXO N°</w:t>
      </w:r>
      <w:r w:rsidR="0D69204A" w:rsidRPr="001E4ACC">
        <w:rPr>
          <w:color w:val="000000" w:themeColor="text1"/>
        </w:rPr>
        <w:t>6</w:t>
      </w:r>
      <w:r w:rsidRPr="001E4ACC">
        <w:rPr>
          <w:color w:val="000000" w:themeColor="text1"/>
        </w:rPr>
        <w:t xml:space="preserve">: FORMATO DE CONTRATO TIPO </w:t>
      </w:r>
    </w:p>
    <w:p w14:paraId="2CF8067D" w14:textId="77777777" w:rsidR="00F20932" w:rsidRPr="001E4ACC" w:rsidRDefault="00F20932" w:rsidP="00F20932">
      <w:pPr>
        <w:tabs>
          <w:tab w:val="left" w:pos="3631"/>
        </w:tabs>
        <w:spacing w:line="276" w:lineRule="auto"/>
        <w:ind w:right="-2"/>
        <w:rPr>
          <w:rFonts w:cstheme="majorHAnsi"/>
          <w:szCs w:val="22"/>
        </w:rPr>
      </w:pPr>
    </w:p>
    <w:p w14:paraId="0B371BA8" w14:textId="7520EE44" w:rsidR="00F20932" w:rsidRPr="001E4ACC" w:rsidRDefault="00F20932" w:rsidP="00361F08">
      <w:pPr>
        <w:spacing w:line="276" w:lineRule="auto"/>
        <w:ind w:right="-2"/>
        <w:jc w:val="center"/>
        <w:rPr>
          <w:rFonts w:cstheme="majorHAnsi"/>
          <w:szCs w:val="22"/>
        </w:rPr>
      </w:pPr>
      <w:r w:rsidRPr="001E4ACC">
        <w:rPr>
          <w:rFonts w:cstheme="majorHAnsi"/>
          <w:b/>
          <w:bCs/>
          <w:szCs w:val="22"/>
        </w:rPr>
        <w:t xml:space="preserve">CONVENIO MARCO </w:t>
      </w:r>
      <w:r w:rsidRPr="001E4ACC">
        <w:rPr>
          <w:rFonts w:cstheme="majorHAnsi"/>
          <w:b/>
          <w:szCs w:val="22"/>
        </w:rPr>
        <w:t xml:space="preserve">PARA LA ADQUISICIÓN DE </w:t>
      </w:r>
      <w:r w:rsidR="00132104" w:rsidRPr="001E4ACC">
        <w:rPr>
          <w:rFonts w:cstheme="majorHAnsi"/>
          <w:b/>
          <w:szCs w:val="22"/>
        </w:rPr>
        <w:t>TRANSPORTE PRIVADO DE PASAJEROS, ARRIENDO DE VEHÍCULOS Y ARRIENDO DE MAQUINARIA</w:t>
      </w:r>
    </w:p>
    <w:p w14:paraId="5C2CC084" w14:textId="77777777" w:rsidR="00F20932" w:rsidRPr="001E4ACC" w:rsidRDefault="00F20932" w:rsidP="00F20932">
      <w:pPr>
        <w:tabs>
          <w:tab w:val="left" w:pos="3631"/>
        </w:tabs>
        <w:spacing w:line="276" w:lineRule="auto"/>
        <w:ind w:right="-2"/>
        <w:rPr>
          <w:rFonts w:cstheme="majorHAnsi"/>
          <w:szCs w:val="22"/>
        </w:rPr>
      </w:pPr>
    </w:p>
    <w:p w14:paraId="3BE2628B" w14:textId="77777777" w:rsidR="00F20932" w:rsidRPr="001E4ACC" w:rsidRDefault="00F20932" w:rsidP="00F20932">
      <w:pPr>
        <w:spacing w:line="276" w:lineRule="auto"/>
        <w:ind w:right="-2"/>
        <w:jc w:val="center"/>
        <w:rPr>
          <w:rFonts w:eastAsia="Calibri" w:cstheme="majorHAnsi"/>
          <w:b/>
          <w:szCs w:val="22"/>
        </w:rPr>
      </w:pPr>
      <w:r w:rsidRPr="001E4ACC">
        <w:rPr>
          <w:rFonts w:eastAsia="Calibri" w:cstheme="majorHAnsi"/>
          <w:b/>
          <w:szCs w:val="22"/>
        </w:rPr>
        <w:t>DIRECCIÓN DE COMPRAS Y CONTRATACIÓN PÚBLICA</w:t>
      </w:r>
    </w:p>
    <w:p w14:paraId="76EB391F" w14:textId="77777777" w:rsidR="00F20932" w:rsidRPr="001E4ACC" w:rsidRDefault="00F20932" w:rsidP="00F20932">
      <w:pPr>
        <w:spacing w:line="276" w:lineRule="auto"/>
        <w:ind w:right="-2"/>
        <w:jc w:val="center"/>
        <w:rPr>
          <w:rFonts w:cstheme="majorHAnsi"/>
          <w:b/>
          <w:szCs w:val="22"/>
        </w:rPr>
      </w:pPr>
      <w:r w:rsidRPr="001E4ACC">
        <w:rPr>
          <w:rFonts w:cstheme="majorHAnsi"/>
          <w:b/>
          <w:szCs w:val="22"/>
        </w:rPr>
        <w:t>Y</w:t>
      </w:r>
    </w:p>
    <w:p w14:paraId="38FB572B" w14:textId="77777777" w:rsidR="00F20932" w:rsidRPr="001E4ACC" w:rsidRDefault="00F20932" w:rsidP="00F20932">
      <w:pPr>
        <w:spacing w:line="276" w:lineRule="auto"/>
        <w:ind w:right="-2"/>
        <w:jc w:val="center"/>
        <w:rPr>
          <w:rFonts w:cstheme="majorHAnsi"/>
          <w:b/>
          <w:szCs w:val="22"/>
        </w:rPr>
      </w:pPr>
      <w:r w:rsidRPr="001E4ACC">
        <w:rPr>
          <w:rFonts w:cstheme="majorHAnsi"/>
          <w:b/>
          <w:szCs w:val="22"/>
        </w:rPr>
        <w:t>ADJUDICATARIO</w:t>
      </w:r>
    </w:p>
    <w:p w14:paraId="1D4BDEAC" w14:textId="77777777" w:rsidR="00F20932" w:rsidRPr="001E4ACC" w:rsidRDefault="00F20932" w:rsidP="00F20932">
      <w:pPr>
        <w:tabs>
          <w:tab w:val="left" w:pos="3631"/>
        </w:tabs>
        <w:spacing w:line="276" w:lineRule="auto"/>
        <w:ind w:right="-2"/>
        <w:rPr>
          <w:rFonts w:cstheme="majorHAnsi"/>
          <w:szCs w:val="22"/>
        </w:rPr>
      </w:pPr>
    </w:p>
    <w:p w14:paraId="02AA1BFE" w14:textId="3CBFDEDB" w:rsidR="00F20932" w:rsidRPr="001E4ACC" w:rsidRDefault="001F72E3" w:rsidP="00F20932">
      <w:pPr>
        <w:tabs>
          <w:tab w:val="left" w:pos="3631"/>
        </w:tabs>
        <w:spacing w:line="276" w:lineRule="auto"/>
        <w:ind w:right="-2"/>
        <w:rPr>
          <w:rFonts w:cstheme="majorHAnsi"/>
          <w:szCs w:val="22"/>
        </w:rPr>
      </w:pPr>
      <w:r w:rsidRPr="001E4ACC">
        <w:rPr>
          <w:rFonts w:cstheme="majorHAnsi"/>
          <w:szCs w:val="22"/>
        </w:rPr>
        <w:t xml:space="preserve">En Santiago, entre la </w:t>
      </w:r>
      <w:r w:rsidRPr="001E4ACC">
        <w:rPr>
          <w:rFonts w:cstheme="majorHAnsi"/>
          <w:b/>
          <w:bCs/>
          <w:szCs w:val="22"/>
        </w:rPr>
        <w:t>Dirección de Compras y Contratación Pública</w:t>
      </w:r>
      <w:r w:rsidRPr="001E4ACC">
        <w:rPr>
          <w:rFonts w:cstheme="majorHAnsi"/>
          <w:szCs w:val="22"/>
        </w:rPr>
        <w:t xml:space="preserve">, en lo sucesivo “Dirección ChileCompra”, </w:t>
      </w:r>
      <w:r w:rsidRPr="001E4ACC">
        <w:rPr>
          <w:rFonts w:cstheme="majorHAnsi"/>
          <w:b/>
          <w:bCs/>
          <w:szCs w:val="22"/>
        </w:rPr>
        <w:t>RUT N° 60.808.000-7</w:t>
      </w:r>
      <w:r w:rsidRPr="001E4ACC">
        <w:rPr>
          <w:rFonts w:cstheme="majorHAnsi"/>
          <w:szCs w:val="22"/>
        </w:rPr>
        <w:t xml:space="preserve">, representada por el jefe de la División de Compras </w:t>
      </w:r>
      <w:r w:rsidR="00FC7A81" w:rsidRPr="001E4ACC">
        <w:rPr>
          <w:rFonts w:cstheme="majorHAnsi"/>
          <w:szCs w:val="22"/>
        </w:rPr>
        <w:t>Públicas</w:t>
      </w:r>
      <w:r w:rsidRPr="001E4ACC">
        <w:rPr>
          <w:rFonts w:cstheme="majorHAnsi"/>
          <w:szCs w:val="22"/>
        </w:rPr>
        <w:t>,</w:t>
      </w:r>
      <w:r w:rsidRPr="001E4ACC">
        <w:rPr>
          <w:rFonts w:cstheme="majorHAnsi"/>
          <w:color w:val="EE0000"/>
          <w:szCs w:val="22"/>
        </w:rPr>
        <w:t xml:space="preserve"> </w:t>
      </w:r>
      <w:r w:rsidRPr="001E4ACC">
        <w:rPr>
          <w:rFonts w:cstheme="majorHAnsi"/>
          <w:szCs w:val="22"/>
        </w:rPr>
        <w:t xml:space="preserve">ambos domiciliados en calle Monjitas N° 392, piso 8, Santiago, </w:t>
      </w:r>
      <w:proofErr w:type="gramStart"/>
      <w:r w:rsidRPr="001E4ACC">
        <w:rPr>
          <w:rFonts w:cstheme="majorHAnsi"/>
          <w:szCs w:val="22"/>
        </w:rPr>
        <w:t>y</w:t>
      </w:r>
      <w:proofErr w:type="gramEnd"/>
      <w:r w:rsidRPr="001E4ACC">
        <w:rPr>
          <w:rFonts w:cstheme="majorHAnsi"/>
          <w:szCs w:val="22"/>
        </w:rPr>
        <w:t xml:space="preserve"> por otra parte, el </w:t>
      </w:r>
      <w:r w:rsidRPr="001E4ACC">
        <w:rPr>
          <w:rFonts w:cstheme="majorHAnsi"/>
          <w:b/>
          <w:bCs/>
          <w:szCs w:val="22"/>
        </w:rPr>
        <w:t xml:space="preserve">ADJUDICATARIO </w:t>
      </w:r>
      <w:r w:rsidRPr="001E4ACC">
        <w:rPr>
          <w:rFonts w:cstheme="majorHAnsi"/>
          <w:szCs w:val="22"/>
        </w:rPr>
        <w:t xml:space="preserve">en la licitación de convenio marco </w:t>
      </w:r>
      <w:r w:rsidRPr="001E4ACC">
        <w:rPr>
          <w:rFonts w:cstheme="majorHAnsi"/>
          <w:b/>
          <w:bCs/>
          <w:szCs w:val="22"/>
        </w:rPr>
        <w:t xml:space="preserve">PARA LA ADQUISICIÓN DE </w:t>
      </w:r>
      <w:r w:rsidR="00132104" w:rsidRPr="001E4ACC">
        <w:rPr>
          <w:rFonts w:cstheme="majorHAnsi"/>
          <w:b/>
          <w:bCs/>
          <w:szCs w:val="22"/>
        </w:rPr>
        <w:t>TRANSPORTE PRIVADO DE PASAJEROS, ARRIENDO DE VEHÍCULOS Y ARRIENDO DE MAQUINARIA</w:t>
      </w:r>
      <w:r w:rsidRPr="001E4ACC">
        <w:rPr>
          <w:rFonts w:cstheme="majorHAnsi"/>
          <w:szCs w:val="22"/>
        </w:rPr>
        <w:t>, han acordado suscribir el siguiente Convenio:</w:t>
      </w:r>
    </w:p>
    <w:p w14:paraId="7D6D87A8" w14:textId="28CC1CC9" w:rsidR="00F20932" w:rsidRPr="001E4ACC" w:rsidRDefault="00F20932" w:rsidP="00F20932">
      <w:pPr>
        <w:spacing w:after="160" w:line="259" w:lineRule="auto"/>
        <w:jc w:val="left"/>
        <w:rPr>
          <w:rFonts w:eastAsiaTheme="majorEastAsia" w:cstheme="majorBidi"/>
          <w:b/>
          <w:bCs/>
          <w:color w:val="000000" w:themeColor="text1"/>
          <w:szCs w:val="22"/>
        </w:rPr>
      </w:pPr>
    </w:p>
    <w:p w14:paraId="5E6F60E2" w14:textId="5BE9938E" w:rsidR="00A30532" w:rsidRPr="001E4ACC" w:rsidRDefault="00111FB7" w:rsidP="00FC49D5">
      <w:pPr>
        <w:pStyle w:val="Ttulo1"/>
      </w:pPr>
      <w:r w:rsidRPr="001E4ACC">
        <w:t xml:space="preserve">1. </w:t>
      </w:r>
      <w:r w:rsidR="00A30532" w:rsidRPr="001E4ACC">
        <w:t>Antecedentes</w:t>
      </w:r>
    </w:p>
    <w:p w14:paraId="71E4A2BA" w14:textId="77777777" w:rsidR="00A30532" w:rsidRPr="001E4ACC" w:rsidRDefault="00A30532" w:rsidP="00A30532">
      <w:pPr>
        <w:spacing w:line="276" w:lineRule="auto"/>
        <w:ind w:right="-2"/>
        <w:rPr>
          <w:rFonts w:cstheme="majorHAnsi"/>
          <w:szCs w:val="22"/>
        </w:rPr>
      </w:pPr>
    </w:p>
    <w:p w14:paraId="0430C99C" w14:textId="77777777" w:rsidR="003177C8" w:rsidRPr="001E4ACC" w:rsidRDefault="0072784E" w:rsidP="0072784E">
      <w:pPr>
        <w:tabs>
          <w:tab w:val="left" w:pos="3631"/>
        </w:tabs>
        <w:spacing w:line="276" w:lineRule="auto"/>
        <w:ind w:right="-2"/>
        <w:rPr>
          <w:rFonts w:cstheme="majorHAnsi"/>
          <w:szCs w:val="22"/>
        </w:rPr>
      </w:pPr>
      <w:r w:rsidRPr="001E4ACC">
        <w:rPr>
          <w:rFonts w:cstheme="majorHAnsi"/>
          <w:szCs w:val="22"/>
        </w:rPr>
        <w:t xml:space="preserve">Como resultado del proceso licitatorio para </w:t>
      </w:r>
      <w:r w:rsidRPr="001E4ACC">
        <w:rPr>
          <w:rFonts w:cstheme="majorHAnsi"/>
          <w:b/>
          <w:bCs/>
          <w:szCs w:val="22"/>
        </w:rPr>
        <w:t xml:space="preserve">PARA LA ADQUISICIÓN DE </w:t>
      </w:r>
      <w:r w:rsidR="00132104" w:rsidRPr="001E4ACC">
        <w:rPr>
          <w:rFonts w:cstheme="majorHAnsi"/>
          <w:b/>
          <w:bCs/>
          <w:szCs w:val="22"/>
        </w:rPr>
        <w:t>TRANSPORTE PRIVADO DE PASAJEROS, ARRIENDO DE VEHÍCULOS Y ARRIENDO DE MAQUINARIA</w:t>
      </w:r>
      <w:r w:rsidRPr="001E4ACC">
        <w:rPr>
          <w:rFonts w:cstheme="majorHAnsi"/>
          <w:b/>
          <w:bCs/>
          <w:szCs w:val="22"/>
        </w:rPr>
        <w:t xml:space="preserve">, </w:t>
      </w:r>
      <w:r w:rsidRPr="001E4ACC">
        <w:rPr>
          <w:rFonts w:cstheme="majorHAnsi"/>
          <w:szCs w:val="22"/>
        </w:rPr>
        <w:t xml:space="preserve">efectuado por la Dirección ChileCompra, el adjudicatario resultó seleccionado para suscribir el Convenio Marco, destinado a proveer dichos bienes y servicios a los organismos públicos sujetos a la </w:t>
      </w:r>
      <w:r w:rsidRPr="001E4ACC">
        <w:rPr>
          <w:rFonts w:cstheme="majorHAnsi"/>
          <w:b/>
          <w:bCs/>
          <w:szCs w:val="22"/>
        </w:rPr>
        <w:t>Ley de Compras Públicas N° 19.886</w:t>
      </w:r>
      <w:r w:rsidRPr="001E4ACC">
        <w:rPr>
          <w:rFonts w:cstheme="majorHAnsi"/>
          <w:szCs w:val="22"/>
        </w:rPr>
        <w:t xml:space="preserve"> y a todas las entidades facultadas para utilizar, en calidad de compradoras, el Sistema de Información de Compras y Contratación de la Administración.</w:t>
      </w:r>
    </w:p>
    <w:p w14:paraId="6B6411E1" w14:textId="28388D59" w:rsidR="0072784E" w:rsidRPr="001E4ACC" w:rsidRDefault="0072784E" w:rsidP="0072784E">
      <w:pPr>
        <w:tabs>
          <w:tab w:val="left" w:pos="3631"/>
        </w:tabs>
        <w:spacing w:line="276" w:lineRule="auto"/>
        <w:ind w:right="-2"/>
        <w:rPr>
          <w:rFonts w:cstheme="majorHAnsi"/>
          <w:szCs w:val="22"/>
        </w:rPr>
      </w:pPr>
    </w:p>
    <w:p w14:paraId="3ABF2A3D" w14:textId="790ED461" w:rsidR="00A30532" w:rsidRPr="001E4ACC" w:rsidRDefault="0072784E" w:rsidP="0072784E">
      <w:pPr>
        <w:tabs>
          <w:tab w:val="left" w:pos="3631"/>
        </w:tabs>
        <w:spacing w:line="276" w:lineRule="auto"/>
        <w:ind w:right="-2"/>
        <w:rPr>
          <w:rFonts w:cstheme="majorHAnsi"/>
          <w:szCs w:val="22"/>
        </w:rPr>
      </w:pPr>
      <w:r w:rsidRPr="001E4ACC">
        <w:rPr>
          <w:rFonts w:cstheme="majorHAnsi"/>
          <w:szCs w:val="22"/>
        </w:rPr>
        <w:t xml:space="preserve">Para los efectos del presente convenio, se entenderá por “Entidad” o “Entidades” a todos los organismos públicos sujetos a la </w:t>
      </w:r>
      <w:r w:rsidRPr="001E4ACC">
        <w:rPr>
          <w:rFonts w:cstheme="majorHAnsi"/>
          <w:b/>
          <w:bCs/>
          <w:szCs w:val="22"/>
        </w:rPr>
        <w:t>Ley N°19.886</w:t>
      </w:r>
      <w:r w:rsidRPr="001E4ACC">
        <w:rPr>
          <w:rFonts w:cstheme="majorHAnsi"/>
          <w:szCs w:val="22"/>
        </w:rPr>
        <w:t xml:space="preserve"> y todas las Entidades facultadas para utilizar, en calidad de compradoras, el Sistema de Información de Compras y Contratación.</w:t>
      </w:r>
    </w:p>
    <w:p w14:paraId="3C88F979" w14:textId="77777777" w:rsidR="0072784E" w:rsidRPr="001E4ACC" w:rsidRDefault="0072784E" w:rsidP="0072784E">
      <w:pPr>
        <w:tabs>
          <w:tab w:val="left" w:pos="3631"/>
        </w:tabs>
        <w:spacing w:line="276" w:lineRule="auto"/>
        <w:ind w:right="-2"/>
        <w:rPr>
          <w:rFonts w:cstheme="majorHAnsi"/>
          <w:szCs w:val="22"/>
        </w:rPr>
      </w:pPr>
    </w:p>
    <w:p w14:paraId="52C447F1" w14:textId="08CD0BE4" w:rsidR="00A30532" w:rsidRPr="001E4ACC" w:rsidRDefault="00111FB7" w:rsidP="00111FB7">
      <w:pPr>
        <w:pStyle w:val="Ttulo1"/>
      </w:pPr>
      <w:r w:rsidRPr="001E4ACC">
        <w:t xml:space="preserve">2. </w:t>
      </w:r>
      <w:r w:rsidR="00A30532" w:rsidRPr="001E4ACC">
        <w:t>Normativa aplicable</w:t>
      </w:r>
    </w:p>
    <w:p w14:paraId="03AB4BD3" w14:textId="77777777" w:rsidR="00491ECF" w:rsidRPr="001E4ACC" w:rsidRDefault="00491ECF" w:rsidP="00491ECF">
      <w:pPr>
        <w:spacing w:line="276" w:lineRule="auto"/>
        <w:ind w:right="-2"/>
        <w:rPr>
          <w:rFonts w:cstheme="majorHAnsi"/>
          <w:szCs w:val="22"/>
        </w:rPr>
      </w:pPr>
    </w:p>
    <w:p w14:paraId="29863195" w14:textId="1DC758ED" w:rsidR="00491ECF" w:rsidRPr="001E4ACC" w:rsidRDefault="00491ECF" w:rsidP="00491ECF">
      <w:pPr>
        <w:spacing w:line="276" w:lineRule="auto"/>
        <w:ind w:right="-2"/>
        <w:rPr>
          <w:rFonts w:cstheme="majorHAnsi"/>
          <w:szCs w:val="22"/>
        </w:rPr>
      </w:pPr>
      <w:r w:rsidRPr="001E4ACC">
        <w:rPr>
          <w:rFonts w:cstheme="majorHAnsi"/>
          <w:szCs w:val="22"/>
        </w:rPr>
        <w:t xml:space="preserve">Las licitaciones se regirán en todo momento por lo dispuesto en la </w:t>
      </w:r>
      <w:r w:rsidRPr="001E4ACC">
        <w:rPr>
          <w:rFonts w:cstheme="majorHAnsi"/>
          <w:b/>
          <w:bCs/>
          <w:szCs w:val="22"/>
        </w:rPr>
        <w:t>ley N° 19.886</w:t>
      </w:r>
      <w:r w:rsidRPr="001E4ACC">
        <w:rPr>
          <w:rFonts w:cstheme="majorHAnsi"/>
          <w:szCs w:val="22"/>
        </w:rPr>
        <w:t xml:space="preserve">, su reglamento, las bases y sus Anexos. Asimismo, formarán parte de las bases, las modificaciones y las aclaraciones escritas que emita la Dirección ChileCompra, sea que ellas fueren requeridas por los mismos participantes, o bien, impartidas por esta Dirección de oficio. </w:t>
      </w:r>
    </w:p>
    <w:p w14:paraId="1C28F5CD" w14:textId="77777777" w:rsidR="00491ECF" w:rsidRPr="001E4ACC" w:rsidRDefault="00491ECF" w:rsidP="00491ECF">
      <w:pPr>
        <w:spacing w:line="276" w:lineRule="auto"/>
        <w:ind w:right="-2"/>
        <w:rPr>
          <w:rFonts w:cstheme="majorHAnsi"/>
          <w:szCs w:val="22"/>
        </w:rPr>
      </w:pPr>
      <w:r w:rsidRPr="001E4ACC">
        <w:rPr>
          <w:rFonts w:cstheme="majorHAnsi"/>
          <w:szCs w:val="22"/>
        </w:rPr>
        <w:lastRenderedPageBreak/>
        <w:t xml:space="preserve">El convenio marco se ceñirá a la normativa y a los documentos que se señalan a continuación, según el siguiente orden de prelación: </w:t>
      </w:r>
    </w:p>
    <w:p w14:paraId="17E5ED31" w14:textId="77777777" w:rsidR="00FC7A81" w:rsidRPr="001E4ACC" w:rsidRDefault="00FC7A81" w:rsidP="00491ECF">
      <w:pPr>
        <w:spacing w:line="276" w:lineRule="auto"/>
        <w:ind w:right="-2"/>
        <w:rPr>
          <w:rFonts w:cstheme="majorHAnsi"/>
          <w:szCs w:val="22"/>
        </w:rPr>
      </w:pPr>
    </w:p>
    <w:p w14:paraId="0C5D3BD8" w14:textId="77777777" w:rsidR="00FC7A81" w:rsidRPr="001E4ACC" w:rsidRDefault="00FC7A81" w:rsidP="007733B9">
      <w:pPr>
        <w:numPr>
          <w:ilvl w:val="0"/>
          <w:numId w:val="8"/>
        </w:num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La Ley N° 19.886 y su reglamento. </w:t>
      </w:r>
    </w:p>
    <w:p w14:paraId="6FCD898F" w14:textId="77777777" w:rsidR="00FC7A81" w:rsidRPr="001E4ACC" w:rsidRDefault="00FC7A81" w:rsidP="007733B9">
      <w:pPr>
        <w:numPr>
          <w:ilvl w:val="0"/>
          <w:numId w:val="8"/>
        </w:numPr>
        <w:spacing w:line="276" w:lineRule="auto"/>
        <w:rPr>
          <w:rFonts w:eastAsia="Times New Roman" w:cstheme="majorHAnsi"/>
          <w:szCs w:val="22"/>
          <w:lang w:eastAsia="es-ES" w:bidi="he-IL"/>
        </w:rPr>
      </w:pPr>
      <w:r w:rsidRPr="001E4ACC">
        <w:rPr>
          <w:rFonts w:eastAsia="Times New Roman" w:cstheme="majorHAnsi"/>
          <w:szCs w:val="22"/>
          <w:lang w:eastAsia="es-ES" w:bidi="he-IL"/>
        </w:rPr>
        <w:t>Las bases de licitación, sus anexos, aclaraciones, respuestas y modificaciones a las bases, si las hubiere.</w:t>
      </w:r>
    </w:p>
    <w:p w14:paraId="3B2326B7" w14:textId="77777777" w:rsidR="00FC7A81" w:rsidRPr="001E4ACC" w:rsidRDefault="00FC7A81" w:rsidP="007733B9">
      <w:pPr>
        <w:numPr>
          <w:ilvl w:val="0"/>
          <w:numId w:val="8"/>
        </w:numPr>
        <w:spacing w:line="276" w:lineRule="auto"/>
        <w:rPr>
          <w:rFonts w:eastAsia="Times New Roman" w:cstheme="majorHAnsi"/>
          <w:szCs w:val="22"/>
          <w:lang w:eastAsia="es-ES" w:bidi="he-IL"/>
        </w:rPr>
      </w:pPr>
      <w:r w:rsidRPr="001E4ACC">
        <w:rPr>
          <w:rFonts w:eastAsia="Times New Roman" w:cstheme="majorHAnsi"/>
          <w:szCs w:val="22"/>
          <w:lang w:eastAsia="es-ES" w:bidi="he-IL"/>
        </w:rPr>
        <w:t>Convenio marco celebrado entre la Dirección ChileCompra y los respectivos adjudicatarios.</w:t>
      </w:r>
    </w:p>
    <w:p w14:paraId="4E910662" w14:textId="77777777" w:rsidR="00FC7A81" w:rsidRPr="001E4ACC" w:rsidRDefault="00FC7A81" w:rsidP="007733B9">
      <w:pPr>
        <w:numPr>
          <w:ilvl w:val="0"/>
          <w:numId w:val="8"/>
        </w:numPr>
        <w:spacing w:line="276" w:lineRule="auto"/>
        <w:rPr>
          <w:rFonts w:eastAsia="Times New Roman" w:cstheme="majorHAnsi"/>
          <w:szCs w:val="22"/>
          <w:lang w:eastAsia="es-ES" w:bidi="he-IL"/>
        </w:rPr>
      </w:pPr>
      <w:r w:rsidRPr="001E4ACC">
        <w:rPr>
          <w:rFonts w:eastAsia="Times New Roman" w:cstheme="majorHAnsi"/>
          <w:szCs w:val="22"/>
          <w:lang w:eastAsia="es-ES" w:bidi="he-IL"/>
        </w:rPr>
        <w:t>Las ofertas adjudicadas.</w:t>
      </w:r>
    </w:p>
    <w:p w14:paraId="2CAEB784" w14:textId="77777777" w:rsidR="00FC7A81" w:rsidRPr="001E4ACC" w:rsidRDefault="00FC7A81" w:rsidP="007733B9">
      <w:pPr>
        <w:numPr>
          <w:ilvl w:val="0"/>
          <w:numId w:val="8"/>
        </w:numPr>
        <w:spacing w:line="276" w:lineRule="auto"/>
        <w:rPr>
          <w:rFonts w:eastAsia="Times New Roman" w:cstheme="majorHAnsi"/>
          <w:szCs w:val="22"/>
          <w:lang w:eastAsia="es-ES" w:bidi="he-IL"/>
        </w:rPr>
      </w:pPr>
      <w:r w:rsidRPr="001E4ACC">
        <w:rPr>
          <w:rFonts w:eastAsia="Times New Roman" w:cstheme="majorHAnsi"/>
          <w:szCs w:val="22"/>
          <w:lang w:eastAsia="es-ES" w:bidi="he-IL"/>
        </w:rPr>
        <w:t>La resolución de adjudicación.</w:t>
      </w:r>
    </w:p>
    <w:p w14:paraId="45C31B98" w14:textId="77777777" w:rsidR="00FC7A81" w:rsidRPr="001E4ACC" w:rsidRDefault="00FC7A81" w:rsidP="007733B9">
      <w:pPr>
        <w:numPr>
          <w:ilvl w:val="0"/>
          <w:numId w:val="8"/>
        </w:numPr>
        <w:spacing w:line="276" w:lineRule="auto"/>
        <w:rPr>
          <w:rFonts w:eastAsia="Times New Roman" w:cstheme="majorHAnsi"/>
          <w:szCs w:val="22"/>
          <w:lang w:eastAsia="es-ES" w:bidi="he-IL"/>
        </w:rPr>
      </w:pPr>
      <w:r w:rsidRPr="001E4ACC">
        <w:rPr>
          <w:rFonts w:eastAsia="Times New Roman" w:cstheme="majorHAnsi"/>
          <w:bCs/>
          <w:iCs/>
          <w:szCs w:val="22"/>
          <w:lang w:eastAsia="es-ES" w:bidi="he-IL"/>
        </w:rPr>
        <w:t>Las Nuevas Políticas y Condiciones de Uso del Sistema de Información de Compras Públicas y Registro de Proveedores, sus modificaciones o acto administrativo que en el futuro las reemplace</w:t>
      </w:r>
      <w:r w:rsidRPr="001E4ACC">
        <w:rPr>
          <w:rFonts w:eastAsia="Times New Roman" w:cstheme="majorHAnsi"/>
          <w:szCs w:val="22"/>
          <w:lang w:eastAsia="es-ES" w:bidi="he-IL"/>
        </w:rPr>
        <w:t>.</w:t>
      </w:r>
    </w:p>
    <w:p w14:paraId="69066B7C" w14:textId="77777777" w:rsidR="00FC7A81" w:rsidRPr="001E4ACC" w:rsidRDefault="00FC7A81" w:rsidP="007733B9">
      <w:pPr>
        <w:numPr>
          <w:ilvl w:val="0"/>
          <w:numId w:val="8"/>
        </w:numPr>
        <w:spacing w:line="276" w:lineRule="auto"/>
        <w:rPr>
          <w:rFonts w:eastAsia="Times New Roman" w:cstheme="majorHAnsi"/>
          <w:szCs w:val="22"/>
          <w:lang w:eastAsia="es-ES" w:bidi="he-IL"/>
        </w:rPr>
      </w:pPr>
      <w:r w:rsidRPr="001E4ACC">
        <w:rPr>
          <w:rFonts w:eastAsia="Times New Roman" w:cstheme="majorHAnsi"/>
          <w:szCs w:val="22"/>
          <w:lang w:eastAsia="es-ES" w:bidi="he-IL"/>
        </w:rPr>
        <w:t>Órdenes de compra que emitan los organismos públicos habilitados para usar el sitio www.mercadopublico.cl.</w:t>
      </w:r>
    </w:p>
    <w:p w14:paraId="639EF4A3" w14:textId="77777777" w:rsidR="00491ECF" w:rsidRPr="001E4ACC" w:rsidRDefault="00491ECF" w:rsidP="00491ECF">
      <w:pPr>
        <w:spacing w:line="276" w:lineRule="auto"/>
        <w:ind w:right="-2"/>
        <w:rPr>
          <w:rFonts w:cstheme="majorHAnsi"/>
          <w:szCs w:val="22"/>
        </w:rPr>
      </w:pPr>
    </w:p>
    <w:p w14:paraId="4F08C3F6" w14:textId="641C01E8" w:rsidR="00A30532" w:rsidRPr="001E4ACC" w:rsidRDefault="00491ECF" w:rsidP="00491ECF">
      <w:pPr>
        <w:spacing w:line="276" w:lineRule="auto"/>
        <w:ind w:right="-2"/>
        <w:rPr>
          <w:rFonts w:cstheme="majorHAnsi"/>
          <w:szCs w:val="22"/>
        </w:rPr>
      </w:pPr>
      <w:r w:rsidRPr="001E4ACC">
        <w:rPr>
          <w:rFonts w:cstheme="majorHAnsi"/>
          <w:szCs w:val="22"/>
        </w:rPr>
        <w:t>Los interesados en conocer los documentos señalados anteriormente podrán hacerlo a través del sitio www.mercadopublico.cl, desde donde podrán acceder a dicha documentación.</w:t>
      </w:r>
    </w:p>
    <w:p w14:paraId="376EAE77" w14:textId="77777777" w:rsidR="00A30532" w:rsidRPr="001E4ACC" w:rsidRDefault="00A30532" w:rsidP="00A30532">
      <w:pPr>
        <w:spacing w:line="276" w:lineRule="auto"/>
        <w:ind w:right="-2"/>
        <w:rPr>
          <w:rFonts w:cstheme="majorHAnsi"/>
          <w:szCs w:val="22"/>
        </w:rPr>
      </w:pPr>
    </w:p>
    <w:p w14:paraId="35641165" w14:textId="10D0E400" w:rsidR="006122BA" w:rsidRPr="001E4ACC" w:rsidRDefault="006122BA" w:rsidP="00A30532">
      <w:pPr>
        <w:spacing w:line="276" w:lineRule="auto"/>
        <w:ind w:right="-2"/>
        <w:rPr>
          <w:rFonts w:cstheme="majorHAnsi"/>
          <w:szCs w:val="22"/>
        </w:rPr>
      </w:pPr>
      <w:r w:rsidRPr="001E4ACC">
        <w:rPr>
          <w:rFonts w:cstheme="majorHAnsi"/>
          <w:szCs w:val="22"/>
        </w:rPr>
        <w:t>Sin perjuicio de lo expuesto precedentemente, los adjudicatarios deberán cumplir con toda la normativa y/o instrucciones específicas vigentes aplicables a los bienes y servicios que son materia de esta licitación, durante toda la vigencia del convenio marco.</w:t>
      </w:r>
    </w:p>
    <w:p w14:paraId="705C8001" w14:textId="77777777" w:rsidR="006122BA" w:rsidRPr="001E4ACC" w:rsidRDefault="006122BA" w:rsidP="00A30532">
      <w:pPr>
        <w:spacing w:line="276" w:lineRule="auto"/>
        <w:ind w:right="-2"/>
        <w:rPr>
          <w:rFonts w:cstheme="majorHAnsi"/>
          <w:szCs w:val="22"/>
        </w:rPr>
      </w:pPr>
    </w:p>
    <w:p w14:paraId="3F10D3D9" w14:textId="77777777" w:rsidR="00CE5D13" w:rsidRPr="001E4ACC" w:rsidRDefault="00CE5D13" w:rsidP="00CE5D13">
      <w:pPr>
        <w:spacing w:line="276" w:lineRule="auto"/>
        <w:rPr>
          <w:rFonts w:eastAsia="Times New Roman" w:cstheme="majorBidi"/>
          <w:lang w:eastAsia="es-ES"/>
        </w:rPr>
      </w:pPr>
      <w:r w:rsidRPr="001E4ACC">
        <w:rPr>
          <w:rFonts w:eastAsia="Times New Roman" w:cstheme="majorBidi"/>
          <w:lang w:eastAsia="es-ES"/>
        </w:rPr>
        <w:t>Cabe agregar que, con independencia de los documentos adicionales que se suscriban en la presente base, prevalece lo estipulado en la legislación nacional vigente y estas bases. En consecuencia, será de exclusiva responsabilidad del adjudicatario, cualquier incumplimiento contractual en el marco de este convenio.</w:t>
      </w:r>
    </w:p>
    <w:p w14:paraId="29EC3676" w14:textId="77777777" w:rsidR="005B48B0" w:rsidRPr="001E4ACC" w:rsidRDefault="005B48B0" w:rsidP="00A30532">
      <w:pPr>
        <w:spacing w:line="276" w:lineRule="auto"/>
        <w:ind w:right="-2"/>
        <w:rPr>
          <w:rFonts w:cstheme="majorHAnsi"/>
          <w:szCs w:val="22"/>
        </w:rPr>
      </w:pPr>
    </w:p>
    <w:p w14:paraId="2C27DD21" w14:textId="75E28010" w:rsidR="00A30532" w:rsidRPr="001E4ACC" w:rsidRDefault="00111FB7" w:rsidP="00111FB7">
      <w:pPr>
        <w:pStyle w:val="Ttulo1"/>
      </w:pPr>
      <w:r w:rsidRPr="001E4ACC">
        <w:t xml:space="preserve">3. </w:t>
      </w:r>
      <w:r w:rsidR="00A30532" w:rsidRPr="001E4ACC">
        <w:t>Plazo de vigencia del convenio</w:t>
      </w:r>
    </w:p>
    <w:p w14:paraId="105B02EC" w14:textId="77777777" w:rsidR="00A30532" w:rsidRPr="001E4ACC" w:rsidRDefault="00A30532" w:rsidP="00A30532">
      <w:pPr>
        <w:spacing w:line="276" w:lineRule="auto"/>
        <w:ind w:right="-2"/>
        <w:rPr>
          <w:rFonts w:cstheme="majorHAnsi"/>
          <w:szCs w:val="22"/>
        </w:rPr>
      </w:pPr>
    </w:p>
    <w:p w14:paraId="45C2F396" w14:textId="6757675C" w:rsidR="006122BA" w:rsidRPr="001E4ACC" w:rsidRDefault="202CDE6F" w:rsidP="556B2F88">
      <w:pPr>
        <w:adjustRightInd w:val="0"/>
        <w:spacing w:line="276" w:lineRule="auto"/>
        <w:rPr>
          <w:rFonts w:eastAsia="Times New Roman" w:cstheme="majorBidi"/>
          <w:lang w:eastAsia="es-ES" w:bidi="he-IL"/>
        </w:rPr>
      </w:pPr>
      <w:r w:rsidRPr="001E4ACC">
        <w:rPr>
          <w:rFonts w:eastAsia="Times New Roman" w:cstheme="majorBidi"/>
          <w:lang w:eastAsia="es-ES" w:bidi="he-IL"/>
        </w:rPr>
        <w:t xml:space="preserve">El convenio marco comenzará a regir desde la notificación de la resolución de adjudicación a través del portal </w:t>
      </w:r>
      <w:r w:rsidRPr="001E4ACC">
        <w:rPr>
          <w:rFonts w:eastAsia="MS Gothic" w:cstheme="majorBidi"/>
          <w:u w:val="single"/>
          <w:lang w:eastAsia="es-ES" w:bidi="he-IL"/>
        </w:rPr>
        <w:t>www.mercadopublico.cl</w:t>
      </w:r>
      <w:r w:rsidRPr="001E4ACC">
        <w:rPr>
          <w:rFonts w:eastAsia="Times New Roman" w:cstheme="majorBidi"/>
          <w:lang w:eastAsia="es-ES" w:bidi="he-IL"/>
        </w:rPr>
        <w:t xml:space="preserve"> y tendrá una vigencia de </w:t>
      </w:r>
      <w:r w:rsidR="7529D337" w:rsidRPr="001E4ACC">
        <w:rPr>
          <w:rFonts w:eastAsia="Times New Roman" w:cstheme="majorBidi"/>
          <w:b/>
          <w:bCs/>
          <w:lang w:eastAsia="es-ES" w:bidi="he-IL"/>
        </w:rPr>
        <w:t>24</w:t>
      </w:r>
      <w:r w:rsidRPr="001E4ACC">
        <w:rPr>
          <w:rFonts w:eastAsia="Times New Roman" w:cstheme="majorBidi"/>
          <w:b/>
          <w:bCs/>
          <w:lang w:eastAsia="es-ES" w:bidi="he-IL"/>
        </w:rPr>
        <w:t xml:space="preserve"> meses</w:t>
      </w:r>
      <w:r w:rsidRPr="001E4ACC">
        <w:rPr>
          <w:rFonts w:eastAsia="Times New Roman" w:cstheme="majorBidi"/>
          <w:lang w:eastAsia="es-ES" w:bidi="he-IL"/>
        </w:rPr>
        <w:t xml:space="preserve"> contados desde la total tramitación de la resolución de adjudicación. </w:t>
      </w:r>
    </w:p>
    <w:p w14:paraId="6307A7EB" w14:textId="77777777" w:rsidR="006122BA" w:rsidRPr="001E4ACC" w:rsidRDefault="006122BA" w:rsidP="006122BA">
      <w:pPr>
        <w:adjustRightInd w:val="0"/>
        <w:spacing w:line="276" w:lineRule="auto"/>
        <w:rPr>
          <w:rFonts w:eastAsia="Times New Roman" w:cstheme="majorHAnsi"/>
          <w:szCs w:val="22"/>
          <w:lang w:eastAsia="es-ES" w:bidi="he-IL"/>
        </w:rPr>
      </w:pPr>
    </w:p>
    <w:p w14:paraId="37C1C7D3" w14:textId="77777777" w:rsidR="006122BA" w:rsidRPr="001E4ACC" w:rsidRDefault="006122BA" w:rsidP="006122BA">
      <w:pPr>
        <w:adjustRightInd w:val="0"/>
        <w:spacing w:line="276" w:lineRule="auto"/>
        <w:rPr>
          <w:rFonts w:eastAsia="Times New Roman" w:cstheme="majorBidi"/>
          <w:szCs w:val="22"/>
          <w:lang w:eastAsia="es-ES" w:bidi="he-IL"/>
        </w:rPr>
      </w:pPr>
      <w:r w:rsidRPr="001E4ACC">
        <w:rPr>
          <w:rFonts w:eastAsia="Times New Roman" w:cstheme="majorBidi"/>
          <w:szCs w:val="22"/>
          <w:lang w:eastAsia="es-ES" w:bidi="he-IL"/>
        </w:rPr>
        <w:t xml:space="preserve">La DCCP podrá prorrogar el presente convenio marco sólo por el tiempo en que se procede a un nuevo proceso de licitación, o se defina una nueva modalidad de compra para estos tipos de producto, el cual no podrá superar los 12 meses. </w:t>
      </w:r>
    </w:p>
    <w:p w14:paraId="201BC13F" w14:textId="77777777" w:rsidR="006122BA" w:rsidRPr="001E4ACC" w:rsidRDefault="006122BA" w:rsidP="006122BA">
      <w:pPr>
        <w:adjustRightInd w:val="0"/>
        <w:spacing w:line="276" w:lineRule="auto"/>
        <w:rPr>
          <w:rFonts w:eastAsia="Times New Roman" w:cstheme="majorHAnsi"/>
          <w:szCs w:val="22"/>
          <w:lang w:eastAsia="es-ES" w:bidi="he-IL"/>
        </w:rPr>
      </w:pPr>
    </w:p>
    <w:p w14:paraId="63D14E53" w14:textId="278A8E1A" w:rsidR="006122BA" w:rsidRPr="001E4ACC" w:rsidRDefault="006122BA" w:rsidP="006122BA">
      <w:pPr>
        <w:adjustRightInd w:val="0"/>
        <w:spacing w:line="276" w:lineRule="auto"/>
        <w:rPr>
          <w:rFonts w:eastAsia="Times New Roman" w:cstheme="majorBidi"/>
          <w:lang w:eastAsia="es-ES" w:bidi="he-IL"/>
        </w:rPr>
      </w:pPr>
      <w:r w:rsidRPr="001E4ACC">
        <w:rPr>
          <w:rFonts w:eastAsia="Times New Roman" w:cstheme="majorBidi"/>
          <w:lang w:eastAsia="es-ES" w:bidi="he-IL"/>
        </w:rPr>
        <w:lastRenderedPageBreak/>
        <w:t>Sin perjuicio de lo anterior, la DCCP podrá revocar el convenio marco total o parcialmente (ya sea por categoría, subcategoría o tipo de producto), fundadamente, en cualquier momento durante su vigencia, mediante la dictación de un acto administrativo. La revocación del convenio marco no afectará las órdenes de compra aceptadas ni la vigencia de los acuerdos complementarios suscritos entre los proveedores adjudicados y las entidades compradoras, con anterioridad a la total tramitación del acto revocatorio.</w:t>
      </w:r>
    </w:p>
    <w:p w14:paraId="278939A4" w14:textId="706E0285" w:rsidR="001B17CD" w:rsidRPr="001E4ACC" w:rsidRDefault="001B17CD" w:rsidP="13077F7B">
      <w:pPr>
        <w:adjustRightInd w:val="0"/>
        <w:spacing w:line="276" w:lineRule="auto"/>
        <w:rPr>
          <w:rFonts w:eastAsia="Times New Roman" w:cstheme="majorBidi"/>
          <w:lang w:eastAsia="es-ES" w:bidi="he-IL"/>
        </w:rPr>
      </w:pPr>
    </w:p>
    <w:p w14:paraId="7767E934" w14:textId="5C05F268" w:rsidR="001B17CD" w:rsidRPr="001E4ACC" w:rsidRDefault="001B17CD" w:rsidP="001B17CD">
      <w:pPr>
        <w:pStyle w:val="Ttulo2"/>
        <w:rPr>
          <w:lang w:eastAsia="es-ES" w:bidi="he-IL"/>
        </w:rPr>
      </w:pPr>
      <w:r w:rsidRPr="001E4ACC">
        <w:rPr>
          <w:lang w:eastAsia="es-ES" w:bidi="he-IL"/>
        </w:rPr>
        <w:t>3.1 Renovación del convenio marco</w:t>
      </w:r>
    </w:p>
    <w:p w14:paraId="686A6826" w14:textId="2E7CF3A6" w:rsidR="001B17CD" w:rsidRPr="001E4ACC" w:rsidRDefault="001B17CD" w:rsidP="001B17CD">
      <w:pPr>
        <w:rPr>
          <w:lang w:eastAsia="es-ES" w:bidi="he-IL"/>
        </w:rPr>
      </w:pPr>
    </w:p>
    <w:p w14:paraId="552A682C" w14:textId="3FC1FEA0" w:rsidR="001B17CD" w:rsidRPr="001E4ACC" w:rsidRDefault="001B17CD" w:rsidP="001B17CD">
      <w:pPr>
        <w:rPr>
          <w:lang w:eastAsia="es-ES" w:bidi="he-IL"/>
        </w:rPr>
      </w:pPr>
      <w:r w:rsidRPr="001E4ACC">
        <w:rPr>
          <w:lang w:eastAsia="es-ES" w:bidi="he-IL"/>
        </w:rPr>
        <w:t>Esta Dirección de Compra y cada uno de los proveedores adjudicados en el convenio, de común acuerdo y a instancia de la primera, podrán renovar los convenios marco adjudicados en virtud de esta licitación, por el mismo período y la misma posibilidad de prórroga, por una sola vez, y bajo las mismas condiciones, previo informe técnico favorable que considere el funcionamiento del convenio marco, el contexto del mercado y la viabilidad de mantener las condiciones existentes.</w:t>
      </w:r>
    </w:p>
    <w:p w14:paraId="56EB4F2D" w14:textId="3F54560A" w:rsidR="001B17CD" w:rsidRPr="001E4ACC" w:rsidRDefault="001B17CD" w:rsidP="13077F7B">
      <w:pPr>
        <w:adjustRightInd w:val="0"/>
        <w:spacing w:line="276" w:lineRule="auto"/>
        <w:rPr>
          <w:rFonts w:eastAsia="Times New Roman" w:cstheme="majorBidi"/>
          <w:lang w:eastAsia="es-ES" w:bidi="he-IL"/>
        </w:rPr>
      </w:pPr>
    </w:p>
    <w:p w14:paraId="1C496078" w14:textId="2F87BE8A" w:rsidR="001B17CD" w:rsidRPr="001E4ACC" w:rsidRDefault="001B17CD" w:rsidP="13077F7B">
      <w:pPr>
        <w:adjustRightInd w:val="0"/>
        <w:spacing w:line="276" w:lineRule="auto"/>
        <w:rPr>
          <w:rFonts w:eastAsia="Times New Roman" w:cstheme="majorBidi"/>
          <w:lang w:eastAsia="es-ES" w:bidi="he-IL"/>
        </w:rPr>
      </w:pPr>
      <w:r w:rsidRPr="001E4ACC">
        <w:rPr>
          <w:rFonts w:eastAsia="Times New Roman" w:cstheme="majorBidi"/>
          <w:lang w:eastAsia="es-ES" w:bidi="he-IL"/>
        </w:rPr>
        <w:t>Una vez que esta Dirección informe a los proveedores de la intención de renovar el convenio por el nuevo periodo, se entenderá que los proveedores que entreguen la garantía de fiel cumplimiento de contrato de la oferta, por este nuevo periodo, aceptan la propuesta de renovación y los proveedores que no entreguen no aceptan dicha propuesta. El plazo de entrega de esta nueva garantía será de 20 días corridos.</w:t>
      </w:r>
    </w:p>
    <w:p w14:paraId="2EC13960" w14:textId="77777777" w:rsidR="006122BA" w:rsidRPr="001E4ACC" w:rsidRDefault="006122BA" w:rsidP="00A30532">
      <w:pPr>
        <w:spacing w:line="276" w:lineRule="auto"/>
        <w:ind w:right="-2"/>
        <w:rPr>
          <w:rFonts w:cstheme="majorHAnsi"/>
          <w:szCs w:val="22"/>
        </w:rPr>
      </w:pPr>
    </w:p>
    <w:p w14:paraId="1733DE2D" w14:textId="3BC2C834" w:rsidR="00A30532" w:rsidRPr="001E4ACC" w:rsidRDefault="00111FB7" w:rsidP="00111FB7">
      <w:pPr>
        <w:pStyle w:val="Ttulo1"/>
      </w:pPr>
      <w:r w:rsidRPr="001E4ACC">
        <w:t xml:space="preserve">4. </w:t>
      </w:r>
      <w:r w:rsidR="00A30532" w:rsidRPr="001E4ACC">
        <w:t>Término anticipado por mutuo acuerdo o resciliación</w:t>
      </w:r>
    </w:p>
    <w:p w14:paraId="2E70A751" w14:textId="77777777" w:rsidR="00A30532" w:rsidRPr="001E4ACC" w:rsidRDefault="00A30532" w:rsidP="00A30532">
      <w:pPr>
        <w:spacing w:line="276" w:lineRule="auto"/>
        <w:ind w:right="51"/>
        <w:rPr>
          <w:rFonts w:cstheme="majorHAnsi"/>
          <w:szCs w:val="22"/>
        </w:rPr>
      </w:pPr>
    </w:p>
    <w:p w14:paraId="372574AF"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La DCCP y el respectivo adjudicatario podrán poner término anticipado al convenio marco por mutuo acuerdo o resciliación. Para estos efectos, el adjudicatario, debidamente representado, deberá comunicar por escrito su intención de poner término anticipado al convenio marco con, a lo menos, 60 días corridos de anticipación a la fecha de término de este. </w:t>
      </w:r>
    </w:p>
    <w:p w14:paraId="3029300F" w14:textId="77777777" w:rsidR="006122BA" w:rsidRPr="001E4ACC" w:rsidRDefault="006122BA" w:rsidP="556B2F88">
      <w:pPr>
        <w:spacing w:line="276" w:lineRule="auto"/>
        <w:ind w:right="51"/>
        <w:rPr>
          <w:rFonts w:cstheme="majorBidi"/>
        </w:rPr>
      </w:pPr>
    </w:p>
    <w:p w14:paraId="00E93566" w14:textId="0C82AC77" w:rsidR="00504E5F" w:rsidRPr="001E4ACC" w:rsidRDefault="7030723A" w:rsidP="556B2F88">
      <w:pPr>
        <w:spacing w:line="276" w:lineRule="auto"/>
        <w:rPr>
          <w:rFonts w:eastAsia="Times New Roman" w:cstheme="majorBidi"/>
          <w:lang w:eastAsia="es-ES" w:bidi="he-IL"/>
        </w:rPr>
      </w:pPr>
      <w:r w:rsidRPr="001E4ACC">
        <w:rPr>
          <w:rFonts w:eastAsia="Times New Roman" w:cstheme="majorBidi"/>
          <w:lang w:eastAsia="es-ES" w:bidi="he-IL"/>
        </w:rPr>
        <w:t>Se hace presente que la garantía de fiel cumplimiento será restituida, sólo una vez tramitado el acto administrativo que apruebe el término anticipado regulado en la presente</w:t>
      </w:r>
      <w:r w:rsidR="0AA47996" w:rsidRPr="001E4ACC">
        <w:rPr>
          <w:rFonts w:eastAsia="Times New Roman" w:cstheme="majorBidi"/>
          <w:lang w:eastAsia="es-ES" w:bidi="he-IL"/>
        </w:rPr>
        <w:t xml:space="preserve"> </w:t>
      </w:r>
      <w:r w:rsidRPr="001E4ACC">
        <w:rPr>
          <w:rFonts w:eastAsia="Times New Roman" w:cstheme="majorBidi"/>
          <w:lang w:eastAsia="es-ES" w:bidi="he-IL"/>
        </w:rPr>
        <w:t>cláusula.</w:t>
      </w:r>
    </w:p>
    <w:p w14:paraId="564A13E4" w14:textId="77777777" w:rsidR="00504E5F" w:rsidRPr="001E4ACC" w:rsidRDefault="00504E5F" w:rsidP="00A30532">
      <w:pPr>
        <w:spacing w:line="276" w:lineRule="auto"/>
        <w:ind w:right="51"/>
        <w:rPr>
          <w:rFonts w:cstheme="majorHAnsi"/>
          <w:szCs w:val="22"/>
        </w:rPr>
      </w:pPr>
    </w:p>
    <w:p w14:paraId="32CF90D0" w14:textId="0791BF94" w:rsidR="00A30532" w:rsidRPr="001E4ACC" w:rsidRDefault="00111FB7" w:rsidP="00111FB7">
      <w:pPr>
        <w:pStyle w:val="Ttulo1"/>
      </w:pPr>
      <w:r w:rsidRPr="001E4ACC">
        <w:t xml:space="preserve">5. </w:t>
      </w:r>
      <w:r w:rsidR="00A30532" w:rsidRPr="001E4ACC">
        <w:t xml:space="preserve">Vigencia de las Condiciones Comerciales </w:t>
      </w:r>
    </w:p>
    <w:p w14:paraId="5FF352DA" w14:textId="77777777" w:rsidR="00A30532" w:rsidRPr="001E4ACC" w:rsidRDefault="00A30532" w:rsidP="00A30532">
      <w:pPr>
        <w:spacing w:line="276" w:lineRule="auto"/>
        <w:ind w:right="49"/>
        <w:rPr>
          <w:rFonts w:cstheme="majorHAnsi"/>
          <w:szCs w:val="22"/>
        </w:rPr>
      </w:pPr>
    </w:p>
    <w:p w14:paraId="289ECE23" w14:textId="1C935A6A" w:rsidR="006122BA" w:rsidRPr="001E4ACC" w:rsidRDefault="006122BA" w:rsidP="006122BA">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 xml:space="preserve">Las condiciones comerciales ofertadas por los adjudicatarios serán publicadas en el catálogo electrónico que la Dirección ChileCompra disponga para este convenio marco y se mantendrán vigentes por toda la duración del convenio y los acuerdos complementarios </w:t>
      </w:r>
      <w:r w:rsidRPr="001E4ACC">
        <w:rPr>
          <w:rFonts w:eastAsia="Times New Roman" w:cstheme="majorHAnsi"/>
          <w:bCs/>
          <w:iCs/>
          <w:szCs w:val="22"/>
          <w:lang w:eastAsia="es-ES" w:bidi="he-IL"/>
        </w:rPr>
        <w:lastRenderedPageBreak/>
        <w:t>si los hubiera, salvo que se produzca una modificación de acuerdo con las modalidades establecidas en las bases</w:t>
      </w:r>
      <w:r w:rsidR="001F3C7E" w:rsidRPr="001E4ACC">
        <w:rPr>
          <w:rFonts w:eastAsia="Times New Roman" w:cstheme="majorHAnsi"/>
          <w:bCs/>
          <w:iCs/>
          <w:szCs w:val="22"/>
          <w:lang w:eastAsia="es-ES" w:bidi="he-IL"/>
        </w:rPr>
        <w:t xml:space="preserve"> de licitación del convenio marco</w:t>
      </w:r>
      <w:r w:rsidRPr="001E4ACC">
        <w:rPr>
          <w:rFonts w:eastAsia="Times New Roman" w:cstheme="majorHAnsi"/>
          <w:bCs/>
          <w:iCs/>
          <w:szCs w:val="22"/>
          <w:lang w:eastAsia="es-ES" w:bidi="he-IL"/>
        </w:rPr>
        <w:t xml:space="preserve">. </w:t>
      </w:r>
    </w:p>
    <w:p w14:paraId="6F56CF4E" w14:textId="77777777" w:rsidR="006122BA" w:rsidRPr="001E4ACC" w:rsidRDefault="006122BA" w:rsidP="006122BA">
      <w:pPr>
        <w:spacing w:line="276" w:lineRule="auto"/>
        <w:rPr>
          <w:rFonts w:eastAsia="Times New Roman" w:cstheme="majorHAnsi"/>
          <w:bCs/>
          <w:iCs/>
          <w:szCs w:val="22"/>
          <w:lang w:eastAsia="es-ES" w:bidi="he-IL"/>
        </w:rPr>
      </w:pPr>
    </w:p>
    <w:p w14:paraId="705BE52F"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El adjudicatario se compromete a mantener en convenio marco condiciones comerciales iguales a las mejores condiciones comerciales ofrecidas a sus clientes externos, esto es, aquellos que no corresponden a alguna entidad pública cuyas compras se rijan por lo dispuesto en la Ley N°19.886 y su reglamento, respecto de los servicios objeto del presente convenio marco, ello </w:t>
      </w:r>
      <w:r w:rsidRPr="001E4ACC">
        <w:rPr>
          <w:rFonts w:cstheme="majorHAnsi"/>
          <w:szCs w:val="22"/>
        </w:rPr>
        <w:t>incluye las ofertas que el adjudicatario realice en sus tiendas físicas o electrónicas para estos clientes externos. Lo anterior se determinará en relación únicamente a las ventas realizadas por el proveedor en el territorio nacional (Chile) y en la respectiva región.</w:t>
      </w:r>
    </w:p>
    <w:p w14:paraId="1074340A" w14:textId="77777777" w:rsidR="006122BA" w:rsidRPr="001E4ACC" w:rsidRDefault="006122BA" w:rsidP="006122BA">
      <w:pPr>
        <w:spacing w:line="276" w:lineRule="auto"/>
        <w:rPr>
          <w:rFonts w:eastAsia="Times New Roman" w:cstheme="majorHAnsi"/>
          <w:bCs/>
          <w:iCs/>
          <w:szCs w:val="22"/>
          <w:lang w:eastAsia="es-ES" w:bidi="he-IL"/>
        </w:rPr>
      </w:pPr>
    </w:p>
    <w:p w14:paraId="54FD0FC4" w14:textId="406DEC9D" w:rsidR="006122BA" w:rsidRPr="001E4ACC" w:rsidRDefault="006122BA" w:rsidP="006122BA">
      <w:pPr>
        <w:spacing w:line="276" w:lineRule="auto"/>
        <w:rPr>
          <w:rFonts w:cstheme="majorHAnsi"/>
          <w:szCs w:val="22"/>
        </w:rPr>
      </w:pPr>
      <w:r w:rsidRPr="001E4ACC">
        <w:rPr>
          <w:rFonts w:eastAsia="Times New Roman" w:cstheme="majorHAnsi"/>
          <w:bCs/>
          <w:iCs/>
          <w:szCs w:val="22"/>
          <w:lang w:eastAsia="es-ES" w:bidi="he-IL"/>
        </w:rPr>
        <w:t xml:space="preserve">Sin perjuicio de lo anterior, y durante la vigencia del convenio marco, el o los proveedores adjudicados podrán mejorar sus condiciones comerciales, </w:t>
      </w:r>
      <w:r w:rsidR="008F3536" w:rsidRPr="001E4ACC">
        <w:rPr>
          <w:rFonts w:cstheme="majorHAnsi"/>
          <w:szCs w:val="22"/>
        </w:rPr>
        <w:t>establ</w:t>
      </w:r>
      <w:r w:rsidR="00A62AB3" w:rsidRPr="001E4ACC">
        <w:rPr>
          <w:rFonts w:cstheme="majorHAnsi"/>
          <w:szCs w:val="22"/>
        </w:rPr>
        <w:t>ecidas en la cláusula 6.2.2</w:t>
      </w:r>
      <w:r w:rsidRPr="001E4ACC">
        <w:rPr>
          <w:rFonts w:cstheme="majorHAnsi"/>
          <w:szCs w:val="22"/>
        </w:rPr>
        <w:t>. Dichas mejoras en las condiciones comerciales serán aplicadas para todos los organismos públicos que transan en el sistema y se mantendrán hasta el término del Convenio Marco, salvo que el proveedor mejore nuevamente las condiciones comerciales de acuerdo con lo establecido en esta cláusula.</w:t>
      </w:r>
    </w:p>
    <w:p w14:paraId="0B52AB85" w14:textId="77777777" w:rsidR="006122BA" w:rsidRPr="001E4ACC" w:rsidRDefault="006122BA" w:rsidP="006122BA">
      <w:pPr>
        <w:spacing w:line="276" w:lineRule="auto"/>
        <w:rPr>
          <w:rFonts w:eastAsia="Times New Roman" w:cstheme="majorHAnsi"/>
          <w:bCs/>
          <w:iCs/>
          <w:szCs w:val="22"/>
          <w:lang w:eastAsia="es-ES" w:bidi="he-IL"/>
        </w:rPr>
      </w:pPr>
    </w:p>
    <w:p w14:paraId="7D8AD492" w14:textId="113B36DC" w:rsidR="006122BA" w:rsidRPr="001E4ACC" w:rsidRDefault="006122BA" w:rsidP="006122BA">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 xml:space="preserve">La Dirección ChileCompra publicará en el catálogo electrónico que disponga para este convenio marco </w:t>
      </w:r>
      <w:r w:rsidR="00A62AB3" w:rsidRPr="001E4ACC">
        <w:rPr>
          <w:rFonts w:eastAsia="Times New Roman" w:cstheme="majorHAnsi"/>
          <w:bCs/>
          <w:iCs/>
          <w:szCs w:val="22"/>
          <w:lang w:eastAsia="es-ES" w:bidi="he-IL"/>
        </w:rPr>
        <w:t>las mejores condiciones comerciales</w:t>
      </w:r>
      <w:r w:rsidRPr="001E4ACC">
        <w:rPr>
          <w:rFonts w:eastAsia="Times New Roman" w:cstheme="majorHAnsi"/>
          <w:bCs/>
          <w:iCs/>
          <w:szCs w:val="22"/>
          <w:lang w:eastAsia="es-ES" w:bidi="he-IL"/>
        </w:rPr>
        <w:t xml:space="preserve"> en el plazo máximo de 15 días hábiles contados desde la recepción de la solicitud del adjudicatario.</w:t>
      </w:r>
    </w:p>
    <w:p w14:paraId="5209DB46" w14:textId="77777777" w:rsidR="006122BA" w:rsidRPr="001E4ACC" w:rsidRDefault="006122BA" w:rsidP="006122BA">
      <w:pPr>
        <w:spacing w:line="276" w:lineRule="auto"/>
        <w:rPr>
          <w:rFonts w:eastAsia="Times New Roman" w:cstheme="majorHAnsi"/>
          <w:bCs/>
          <w:iCs/>
          <w:szCs w:val="22"/>
          <w:lang w:eastAsia="es-ES" w:bidi="he-IL"/>
        </w:rPr>
      </w:pPr>
    </w:p>
    <w:p w14:paraId="65987462" w14:textId="77777777" w:rsidR="00CE5D13" w:rsidRPr="001E4ACC" w:rsidRDefault="00CE5D13" w:rsidP="00CE5D13">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 xml:space="preserve">Sin perjuicio de lo antes mencionado, y para dar cumplimiento a lo establecido en los </w:t>
      </w:r>
      <w:r w:rsidRPr="001E4ACC">
        <w:rPr>
          <w:rFonts w:eastAsia="Times New Roman" w:cstheme="majorHAnsi"/>
          <w:b/>
          <w:iCs/>
          <w:szCs w:val="22"/>
          <w:lang w:eastAsia="es-ES" w:bidi="he-IL"/>
        </w:rPr>
        <w:t>artículos N°14 y N°15 del Reglamento de la Ley N°19.886</w:t>
      </w:r>
      <w:r w:rsidRPr="001E4ACC">
        <w:rPr>
          <w:rFonts w:eastAsia="Times New Roman" w:cstheme="majorHAnsi"/>
          <w:bCs/>
          <w:iCs/>
          <w:szCs w:val="22"/>
          <w:lang w:eastAsia="es-ES" w:bidi="he-IL"/>
        </w:rPr>
        <w:t xml:space="preserve">, la responsabilidad final del proceso de adquisición mediante Convenio Marco, específicamente en la de lograr las condiciones más ventajosas, recae en cada Organismo Público, entendiendo que la Dirección ChileCompra es sólo una institución asesora en los procesos de adquisición del Estado. Se recomienda revisar en este punto la </w:t>
      </w:r>
      <w:r w:rsidRPr="001E4ACC">
        <w:rPr>
          <w:rFonts w:eastAsia="Times New Roman" w:cstheme="majorHAnsi"/>
          <w:b/>
          <w:iCs/>
          <w:szCs w:val="22"/>
          <w:lang w:eastAsia="es-ES" w:bidi="he-IL"/>
        </w:rPr>
        <w:t>Directiva de Contratación Pública N°26 “Recomendaciones para una mayor eficiencia en la contratación de bienes y servicios”</w:t>
      </w:r>
      <w:r w:rsidRPr="001E4ACC">
        <w:rPr>
          <w:rFonts w:eastAsia="Times New Roman" w:cstheme="majorHAnsi"/>
          <w:bCs/>
          <w:iCs/>
          <w:szCs w:val="22"/>
          <w:lang w:eastAsia="es-ES" w:bidi="he-IL"/>
        </w:rPr>
        <w:t>.</w:t>
      </w:r>
    </w:p>
    <w:p w14:paraId="028B0CD7" w14:textId="77777777" w:rsidR="006122BA" w:rsidRPr="001E4ACC" w:rsidRDefault="006122BA" w:rsidP="006122BA">
      <w:pPr>
        <w:spacing w:line="276" w:lineRule="auto"/>
        <w:rPr>
          <w:rFonts w:eastAsia="Times New Roman" w:cstheme="majorHAnsi"/>
          <w:bCs/>
          <w:iCs/>
          <w:szCs w:val="22"/>
          <w:lang w:eastAsia="es-ES" w:bidi="he-IL"/>
        </w:rPr>
      </w:pPr>
    </w:p>
    <w:p w14:paraId="2B784EA0" w14:textId="77777777" w:rsidR="006122BA" w:rsidRPr="001E4ACC" w:rsidRDefault="006122BA" w:rsidP="006122BA">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Cuando en cualquier momento del proceso -evaluación, adjudicación u operatoria del convenio- los productos y/o servicios ofertados, no cumplan con lo dispuesto en la normativa vigente que les sea aplicable, estos podrán ser bloqueados de la tienda electrónica por la Dirección de Compras, de oficio o a solicitud de parte, sin perjuicio de otras medidas que puedan aplicarse al proveedor por eventuales incumplimientos a las bases del convenio.</w:t>
      </w:r>
    </w:p>
    <w:p w14:paraId="7662B272" w14:textId="77777777" w:rsidR="00A30532" w:rsidRPr="001E4ACC" w:rsidRDefault="00A30532" w:rsidP="00A30532">
      <w:pPr>
        <w:tabs>
          <w:tab w:val="left" w:pos="3631"/>
        </w:tabs>
        <w:spacing w:line="276" w:lineRule="auto"/>
        <w:rPr>
          <w:rFonts w:cstheme="majorHAnsi"/>
          <w:szCs w:val="22"/>
        </w:rPr>
      </w:pPr>
    </w:p>
    <w:p w14:paraId="4364ADEF" w14:textId="6E2013BE" w:rsidR="00A30532" w:rsidRPr="001E4ACC" w:rsidRDefault="00111FB7" w:rsidP="00111FB7">
      <w:pPr>
        <w:pStyle w:val="Ttulo1"/>
      </w:pPr>
      <w:r w:rsidRPr="001E4ACC">
        <w:lastRenderedPageBreak/>
        <w:t xml:space="preserve">6. </w:t>
      </w:r>
      <w:r w:rsidR="00A30532" w:rsidRPr="001E4ACC">
        <w:t>Operatoria general del convenio</w:t>
      </w:r>
    </w:p>
    <w:p w14:paraId="087180AB" w14:textId="77777777" w:rsidR="00A30532" w:rsidRPr="001E4ACC" w:rsidRDefault="00A30532" w:rsidP="00A30532">
      <w:pPr>
        <w:spacing w:line="276" w:lineRule="auto"/>
        <w:ind w:right="49"/>
        <w:rPr>
          <w:rFonts w:cstheme="majorHAnsi"/>
          <w:szCs w:val="22"/>
        </w:rPr>
      </w:pPr>
    </w:p>
    <w:p w14:paraId="72C79F37"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Una vez que comience la vigencia del convenio marco, éste operará a través del catálogo electrónico que esta Dirección disponga para que los organismos públicos afectos a la Ley N° 19.886 puedan acceder y contratar los productos dispuestos en el convenio. </w:t>
      </w:r>
    </w:p>
    <w:p w14:paraId="6F34017B" w14:textId="77777777" w:rsidR="006122BA" w:rsidRPr="001E4ACC" w:rsidRDefault="006122BA" w:rsidP="006122BA">
      <w:pPr>
        <w:spacing w:line="276" w:lineRule="auto"/>
        <w:rPr>
          <w:rFonts w:eastAsia="Times New Roman" w:cstheme="majorHAnsi"/>
          <w:szCs w:val="22"/>
          <w:lang w:eastAsia="es-ES" w:bidi="he-IL"/>
        </w:rPr>
      </w:pPr>
    </w:p>
    <w:p w14:paraId="3929B94E"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Para los efectos del presente convenio marco, las entidades deberán asegurar que, en cada una de las órdenes de compra que emitan, consten las autorizaciones presupuestarias que sean pertinentes, acreditando, de esta manera, la disponibilidad presupuestaria que posee el organismo requirente para realizar la respectiva contratación. </w:t>
      </w:r>
    </w:p>
    <w:p w14:paraId="10B6B54A" w14:textId="77777777" w:rsidR="006122BA" w:rsidRPr="001E4ACC" w:rsidRDefault="006122BA" w:rsidP="006122BA">
      <w:pPr>
        <w:spacing w:line="276" w:lineRule="auto"/>
        <w:rPr>
          <w:rFonts w:eastAsia="Times New Roman" w:cstheme="majorHAnsi"/>
          <w:szCs w:val="22"/>
          <w:lang w:eastAsia="es-ES" w:bidi="he-IL"/>
        </w:rPr>
      </w:pPr>
    </w:p>
    <w:p w14:paraId="7437BE14" w14:textId="77777777" w:rsidR="00D01B87" w:rsidRPr="001E4ACC" w:rsidRDefault="00D01B87" w:rsidP="00D01B87">
      <w:pPr>
        <w:spacing w:line="276" w:lineRule="auto"/>
        <w:rPr>
          <w:rFonts w:eastAsia="Times New Roman" w:cstheme="majorBidi"/>
          <w:lang w:eastAsia="es-ES" w:bidi="he-IL"/>
        </w:rPr>
      </w:pPr>
      <w:r w:rsidRPr="001E4ACC">
        <w:rPr>
          <w:rFonts w:eastAsia="Times New Roman" w:cstheme="majorBidi"/>
          <w:lang w:eastAsia="es-ES" w:bidi="he-IL"/>
        </w:rPr>
        <w:t>Este Convenio Marco contará con un sistema de cotización en línea, a través del cual el organismo comprador deberá publicar su requerimiento asociado a la respectiva categoría, siempre en el marco de las categorías y tipos de servicios licitados. Por su parte, el proveedor adjudicado deberá presentar una oferta para cada solicitud publicada, indicando los detalles de su propuesta y el monto total correspondiente.</w:t>
      </w:r>
    </w:p>
    <w:p w14:paraId="07B946A4" w14:textId="77777777" w:rsidR="006122BA" w:rsidRPr="001E4ACC" w:rsidRDefault="006122BA" w:rsidP="006122BA">
      <w:pPr>
        <w:spacing w:line="276" w:lineRule="auto"/>
        <w:rPr>
          <w:rFonts w:eastAsia="Times New Roman" w:cstheme="majorBidi"/>
          <w:lang w:eastAsia="es-ES" w:bidi="he-IL"/>
        </w:rPr>
      </w:pPr>
    </w:p>
    <w:p w14:paraId="08299186" w14:textId="77777777" w:rsidR="007D5209" w:rsidRPr="001E4ACC" w:rsidRDefault="007D5209" w:rsidP="007D5209">
      <w:pPr>
        <w:spacing w:line="276" w:lineRule="auto"/>
        <w:rPr>
          <w:rFonts w:eastAsia="Times New Roman" w:cstheme="majorBidi"/>
          <w:lang w:eastAsia="es-ES" w:bidi="he-IL"/>
        </w:rPr>
      </w:pPr>
      <w:r w:rsidRPr="001E4ACC">
        <w:rPr>
          <w:rFonts w:eastAsia="Times New Roman" w:cstheme="majorBidi"/>
          <w:b/>
          <w:bCs/>
          <w:lang w:eastAsia="es-ES" w:bidi="he-IL"/>
        </w:rPr>
        <w:t>Solo podrán presentar ofertas aquellos proveedores que se encuentren adjudicados en la respectiva categoría asociada a la ficha de cotización.</w:t>
      </w:r>
      <w:r w:rsidRPr="001E4ACC">
        <w:rPr>
          <w:rFonts w:eastAsia="Times New Roman" w:cstheme="majorBidi"/>
          <w:lang w:eastAsia="es-ES" w:bidi="he-IL"/>
        </w:rPr>
        <w:t xml:space="preserve">  </w:t>
      </w:r>
    </w:p>
    <w:p w14:paraId="15A270BB" w14:textId="77777777" w:rsidR="006122BA" w:rsidRPr="001E4ACC" w:rsidRDefault="006122BA" w:rsidP="006122BA">
      <w:pPr>
        <w:spacing w:line="276" w:lineRule="auto"/>
        <w:rPr>
          <w:rFonts w:eastAsia="Times New Roman" w:cstheme="majorHAnsi"/>
          <w:szCs w:val="22"/>
          <w:lang w:eastAsia="es-ES" w:bidi="he-IL"/>
        </w:rPr>
      </w:pPr>
    </w:p>
    <w:p w14:paraId="13CB7E05"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La plataforma dispuesta por la Dirección ChileCompra para este Convenio, permitirá la emisión directa de órdenes de compra al proveedor que resulte seleccionado en los procesos de cotización efectuados en el Convenio, previa suscripción del respectivo acuerdo complementario según corresponda, quien para todos los efectos legales se relacionará comercial y contractualmente directamente con cada Entidad compradora.</w:t>
      </w:r>
    </w:p>
    <w:p w14:paraId="00AE2F42" w14:textId="77777777" w:rsidR="006122BA" w:rsidRPr="001E4ACC" w:rsidRDefault="006122BA" w:rsidP="006122BA">
      <w:pPr>
        <w:spacing w:line="276" w:lineRule="auto"/>
        <w:rPr>
          <w:rFonts w:eastAsia="Times New Roman" w:cstheme="majorHAnsi"/>
          <w:szCs w:val="22"/>
          <w:lang w:eastAsia="es-ES" w:bidi="he-IL"/>
        </w:rPr>
      </w:pPr>
    </w:p>
    <w:p w14:paraId="35579540" w14:textId="70A5960D" w:rsidR="006122BA" w:rsidRPr="001E4ACC" w:rsidRDefault="41E44CDB" w:rsidP="46B8B64C">
      <w:pPr>
        <w:spacing w:line="276" w:lineRule="auto"/>
        <w:rPr>
          <w:rFonts w:eastAsia="Times New Roman" w:cstheme="majorBidi"/>
          <w:lang w:eastAsia="es-ES" w:bidi="he-IL"/>
        </w:rPr>
      </w:pPr>
      <w:r w:rsidRPr="001E4ACC">
        <w:rPr>
          <w:rFonts w:eastAsia="Times New Roman" w:cstheme="majorBidi"/>
          <w:lang w:eastAsia="es-ES" w:bidi="he-IL"/>
        </w:rPr>
        <w:t xml:space="preserve">Este convenio Marco sólo podrá ser utilizado por los organismos públicos para </w:t>
      </w:r>
      <w:r w:rsidRPr="001E4ACC">
        <w:rPr>
          <w:rFonts w:eastAsia="Times New Roman" w:cstheme="majorBidi"/>
          <w:b/>
          <w:bCs/>
          <w:u w:val="single"/>
          <w:lang w:eastAsia="es-ES" w:bidi="he-IL"/>
        </w:rPr>
        <w:t xml:space="preserve">adquisiciones cuyo monto de contratación no exceda las 25.000 unidades </w:t>
      </w:r>
      <w:r w:rsidR="68F59AAF" w:rsidRPr="001E4ACC">
        <w:rPr>
          <w:rFonts w:eastAsia="Times New Roman" w:cstheme="majorBidi"/>
          <w:b/>
          <w:bCs/>
          <w:u w:val="single"/>
          <w:lang w:eastAsia="es-ES" w:bidi="he-IL"/>
        </w:rPr>
        <w:t>tributarias incluyendo</w:t>
      </w:r>
      <w:r w:rsidRPr="001E4ACC">
        <w:rPr>
          <w:rFonts w:eastAsia="Times New Roman" w:cstheme="majorBidi"/>
          <w:b/>
          <w:bCs/>
          <w:u w:val="single"/>
          <w:lang w:eastAsia="es-ES" w:bidi="he-IL"/>
        </w:rPr>
        <w:t xml:space="preserve"> todos los cargos e impuestos.</w:t>
      </w:r>
      <w:r w:rsidRPr="001E4ACC">
        <w:rPr>
          <w:rFonts w:eastAsia="Times New Roman" w:cstheme="majorBidi"/>
          <w:b/>
          <w:bCs/>
          <w:lang w:eastAsia="es-ES" w:bidi="he-IL"/>
        </w:rPr>
        <w:t xml:space="preserve"> </w:t>
      </w:r>
      <w:r w:rsidRPr="001E4ACC">
        <w:rPr>
          <w:rFonts w:eastAsia="Times New Roman" w:cstheme="majorBidi"/>
          <w:lang w:eastAsia="es-ES" w:bidi="he-IL"/>
        </w:rPr>
        <w:t>En este sentido, se deja constancia que en este Convenio Marco no podrán emitirse órdenes de compra por montos que no estén comprendidos en el rango anteriormente señalado.</w:t>
      </w:r>
    </w:p>
    <w:p w14:paraId="7C057A69" w14:textId="77777777" w:rsidR="006122BA" w:rsidRPr="001E4ACC" w:rsidRDefault="006122BA" w:rsidP="006122BA">
      <w:pPr>
        <w:spacing w:line="276" w:lineRule="auto"/>
        <w:rPr>
          <w:rFonts w:eastAsia="Times New Roman" w:cstheme="majorHAnsi"/>
          <w:szCs w:val="22"/>
          <w:lang w:eastAsia="es-ES" w:bidi="he-IL"/>
        </w:rPr>
      </w:pPr>
    </w:p>
    <w:p w14:paraId="2806C2AC" w14:textId="53EB25DB" w:rsidR="006122BA" w:rsidRDefault="00825F80"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Las órdenes de compra sólo podrán ser emitidas una vez se suscriba el acuerdo complementario (en caso de que se requiera) con el proveedor seleccionado o los proveedores seleccionados a partir de un proceso de cotización. El/</w:t>
      </w:r>
      <w:proofErr w:type="gramStart"/>
      <w:r w:rsidRPr="001E4ACC">
        <w:rPr>
          <w:rFonts w:eastAsia="Times New Roman" w:cstheme="majorHAnsi"/>
          <w:szCs w:val="22"/>
          <w:lang w:eastAsia="es-ES" w:bidi="he-IL"/>
        </w:rPr>
        <w:t>los proveedor</w:t>
      </w:r>
      <w:proofErr w:type="gramEnd"/>
      <w:r w:rsidRPr="001E4ACC">
        <w:rPr>
          <w:rFonts w:eastAsia="Times New Roman" w:cstheme="majorHAnsi"/>
          <w:szCs w:val="22"/>
          <w:lang w:eastAsia="es-ES" w:bidi="he-IL"/>
        </w:rPr>
        <w:t>(es) seleccionado(s) en un proceso de cotización deberá(n) ser quien(es) presento o presentaron la oferta más conveniente según los parámetros establecidos en la solicitud de cotización.</w:t>
      </w:r>
    </w:p>
    <w:p w14:paraId="358CA736" w14:textId="77777777" w:rsidR="00EA02EB" w:rsidRPr="001E4ACC" w:rsidRDefault="00EA02EB" w:rsidP="006122BA">
      <w:pPr>
        <w:spacing w:line="276" w:lineRule="auto"/>
        <w:rPr>
          <w:rFonts w:eastAsia="Times New Roman" w:cstheme="majorHAnsi"/>
          <w:szCs w:val="22"/>
          <w:lang w:eastAsia="es-ES" w:bidi="he-IL"/>
        </w:rPr>
      </w:pPr>
    </w:p>
    <w:p w14:paraId="2666FC34"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lastRenderedPageBreak/>
        <w:t>Las Entidades deberán asegurar que, en cada una de las órdenes de compra que emitan, consten con las autorizaciones presupuestarias que sean pertinentes, acreditando, de esta manera, la disponibilidad de recursos que posee el organismo para realizar la respectiva contratación.</w:t>
      </w:r>
    </w:p>
    <w:p w14:paraId="0B54A5B6" w14:textId="77777777" w:rsidR="006122BA" w:rsidRPr="001E4ACC" w:rsidRDefault="006122BA" w:rsidP="006122BA">
      <w:pPr>
        <w:spacing w:line="276" w:lineRule="auto"/>
        <w:rPr>
          <w:rFonts w:eastAsia="Times New Roman" w:cstheme="majorHAnsi"/>
          <w:szCs w:val="22"/>
          <w:lang w:eastAsia="es-ES" w:bidi="he-IL"/>
        </w:rPr>
      </w:pPr>
    </w:p>
    <w:p w14:paraId="4965FF1F" w14:textId="77777777" w:rsidR="006122BA" w:rsidRPr="001E4ACC" w:rsidRDefault="006122BA" w:rsidP="006122BA">
      <w:pPr>
        <w:spacing w:line="276" w:lineRule="auto"/>
        <w:ind w:right="49"/>
        <w:rPr>
          <w:rFonts w:eastAsia="Times New Roman" w:cstheme="majorHAnsi"/>
          <w:szCs w:val="22"/>
          <w:lang w:eastAsia="es-ES" w:bidi="he-IL"/>
        </w:rPr>
      </w:pPr>
      <w:r w:rsidRPr="001E4ACC">
        <w:rPr>
          <w:rFonts w:eastAsia="Times New Roman" w:cstheme="majorHAnsi"/>
          <w:szCs w:val="22"/>
          <w:lang w:eastAsia="es-ES" w:bidi="he-IL"/>
        </w:rPr>
        <w:t>Asimismo, las ofertas de los adjudicatarios podrán ser bloqueadas del catálogo electrónico cuando estas ofertas no resulten convenientes en relación con lo ofrecido en el mercado para un producto y/o servicio de iguales características. Para ello, la Dirección ChileCompra se reserva el derecho de verificar el descuento de los servicios que se desarrollen durante la vigencia del Convenio con el fin de comprobar que los mismos correspondan a aquellos propios de las transacciones normales del negocio, contrastando estos precios con descuentos del mercado.</w:t>
      </w:r>
    </w:p>
    <w:p w14:paraId="68F93774" w14:textId="77777777" w:rsidR="006122BA" w:rsidRPr="001E4ACC" w:rsidRDefault="006122BA" w:rsidP="006122BA">
      <w:pPr>
        <w:spacing w:line="276" w:lineRule="auto"/>
        <w:rPr>
          <w:rFonts w:eastAsia="Times New Roman" w:cstheme="majorHAnsi"/>
          <w:szCs w:val="22"/>
          <w:lang w:eastAsia="es-ES" w:bidi="he-IL"/>
        </w:rPr>
      </w:pPr>
    </w:p>
    <w:p w14:paraId="619AEBCC" w14:textId="77777777" w:rsidR="006C41D1" w:rsidRPr="001E4ACC" w:rsidRDefault="006C41D1" w:rsidP="006C41D1">
      <w:pPr>
        <w:spacing w:line="276" w:lineRule="auto"/>
        <w:rPr>
          <w:rFonts w:eastAsia="Times New Roman" w:cstheme="majorBidi"/>
          <w:lang w:eastAsia="es-ES" w:bidi="he-IL"/>
        </w:rPr>
      </w:pPr>
      <w:r w:rsidRPr="001E4ACC">
        <w:rPr>
          <w:rFonts w:eastAsia="Times New Roman" w:cstheme="majorBidi"/>
          <w:lang w:eastAsia="es-ES" w:bidi="he-IL"/>
        </w:rPr>
        <w:t>En el caso de que la Dirección ChileCompra solicite a un determinado proveedor información respecto de sus servicios, con el objeto de medir y verificar el correcto desempeño del convenio marco, este deberá presentar dicha información dentro del plazo de los 5 días hábiles siguientes, contados a partir de la fecha de la notificación de la solicitud de parte de la Dirección ChileCompra, la cual podrá ser efectuada a través del correo electrónico indicado en las condiciones comerciales del proveedor como correo de contacto. El incumplimiento de la presente clausula será considerado un incumplimiento grave.</w:t>
      </w:r>
    </w:p>
    <w:p w14:paraId="67676820" w14:textId="77777777" w:rsidR="006122BA" w:rsidRPr="001E4ACC" w:rsidRDefault="006122BA" w:rsidP="006122BA">
      <w:pPr>
        <w:spacing w:line="276" w:lineRule="auto"/>
        <w:rPr>
          <w:rFonts w:eastAsia="Times New Roman" w:cstheme="majorHAnsi"/>
          <w:szCs w:val="22"/>
          <w:lang w:eastAsia="es-ES" w:bidi="he-IL"/>
        </w:rPr>
      </w:pPr>
    </w:p>
    <w:p w14:paraId="05127FE6" w14:textId="41AC9A94"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Cuando los </w:t>
      </w:r>
      <w:r w:rsidR="007E6745" w:rsidRPr="001E4ACC">
        <w:rPr>
          <w:rFonts w:eastAsia="Times New Roman" w:cstheme="majorHAnsi"/>
          <w:szCs w:val="22"/>
          <w:lang w:eastAsia="es-ES" w:bidi="he-IL"/>
        </w:rPr>
        <w:t xml:space="preserve">proveedores </w:t>
      </w:r>
      <w:r w:rsidRPr="001E4ACC">
        <w:rPr>
          <w:rFonts w:eastAsia="Times New Roman" w:cstheme="majorHAnsi"/>
          <w:szCs w:val="22"/>
          <w:lang w:eastAsia="es-ES" w:bidi="he-IL"/>
        </w:rPr>
        <w:t>no den cumplimiento durante cualquier momento del proceso de evaluación, adjudicación u operatoria del Convenio Marco, respecto de la normativa vigente, éstos serán bloqueados de la tienda electrónica por la Dirección ChileCompra, sin perjuicio de otras medidas que puedan aplicarse a los proveedores por incumplimiento de lo dispuesto en las Bases de Licitación.</w:t>
      </w:r>
    </w:p>
    <w:p w14:paraId="31C16017" w14:textId="77777777" w:rsidR="006122BA" w:rsidRPr="001E4ACC" w:rsidRDefault="006122BA" w:rsidP="006122BA">
      <w:pPr>
        <w:spacing w:line="276" w:lineRule="auto"/>
        <w:rPr>
          <w:rFonts w:eastAsia="Times New Roman" w:cstheme="majorHAnsi"/>
          <w:szCs w:val="22"/>
          <w:lang w:eastAsia="es-ES" w:bidi="he-IL"/>
        </w:rPr>
      </w:pPr>
    </w:p>
    <w:p w14:paraId="62901B69" w14:textId="77777777" w:rsidR="006122BA" w:rsidRPr="001E4ACC" w:rsidRDefault="006122BA" w:rsidP="006122BA">
      <w:pPr>
        <w:spacing w:line="276" w:lineRule="auto"/>
        <w:rPr>
          <w:rFonts w:eastAsia="Times New Roman" w:cstheme="majorBidi"/>
          <w:lang w:eastAsia="es-ES" w:bidi="he-IL"/>
        </w:rPr>
      </w:pPr>
      <w:r w:rsidRPr="001E4ACC">
        <w:rPr>
          <w:rFonts w:eastAsia="Times New Roman" w:cstheme="majorBidi"/>
          <w:lang w:eastAsia="es-ES" w:bidi="he-IL"/>
        </w:rPr>
        <w:t>La Dirección ChileCompra durante la vigencia del convenio podrá entregar herramientas a los organismos compradores con tal de facilitar los procesos de adquisición de los servicios considerados en este convenio. Dichas herramientas podrán ser, entre otras que estime pertinente, las siguientes:</w:t>
      </w:r>
    </w:p>
    <w:p w14:paraId="4D7868CE" w14:textId="77777777" w:rsidR="006122BA" w:rsidRPr="001E4ACC" w:rsidRDefault="006122BA" w:rsidP="006122BA">
      <w:pPr>
        <w:spacing w:line="276" w:lineRule="auto"/>
        <w:rPr>
          <w:rFonts w:eastAsia="Times New Roman" w:cstheme="majorHAnsi"/>
          <w:szCs w:val="22"/>
          <w:lang w:eastAsia="es-ES" w:bidi="he-IL"/>
        </w:rPr>
      </w:pPr>
    </w:p>
    <w:p w14:paraId="1F5982A0" w14:textId="77777777" w:rsidR="006122BA" w:rsidRPr="001E4ACC" w:rsidRDefault="41E44CDB" w:rsidP="007733B9">
      <w:pPr>
        <w:pStyle w:val="Prrafodelista"/>
        <w:numPr>
          <w:ilvl w:val="0"/>
          <w:numId w:val="16"/>
        </w:numPr>
        <w:spacing w:line="276" w:lineRule="auto"/>
        <w:rPr>
          <w:rFonts w:eastAsia="Arial Nova" w:cs="Arial Nova"/>
          <w:lang w:eastAsia="es-ES" w:bidi="he-IL"/>
        </w:rPr>
      </w:pPr>
      <w:r w:rsidRPr="001E4ACC">
        <w:rPr>
          <w:rFonts w:eastAsia="Arial Nova" w:cs="Arial Nova"/>
          <w:lang w:eastAsia="es-ES" w:bidi="he-IL"/>
        </w:rPr>
        <w:t>Formatos de cotización tipo para contratación de los servicios del convenio</w:t>
      </w:r>
    </w:p>
    <w:p w14:paraId="47F4FB28" w14:textId="77777777" w:rsidR="006122BA" w:rsidRPr="001E4ACC" w:rsidRDefault="41E44CDB" w:rsidP="007733B9">
      <w:pPr>
        <w:pStyle w:val="Prrafodelista"/>
        <w:numPr>
          <w:ilvl w:val="0"/>
          <w:numId w:val="16"/>
        </w:numPr>
        <w:spacing w:line="276" w:lineRule="auto"/>
        <w:rPr>
          <w:rFonts w:eastAsia="Arial Nova" w:cs="Arial Nova"/>
          <w:lang w:eastAsia="es-ES" w:bidi="he-IL"/>
        </w:rPr>
      </w:pPr>
      <w:r w:rsidRPr="001E4ACC">
        <w:rPr>
          <w:rFonts w:eastAsia="Arial Nova" w:cs="Arial Nova"/>
          <w:lang w:eastAsia="es-ES" w:bidi="he-IL"/>
        </w:rPr>
        <w:t>Formatos de acuerdo complementario para la contratación de los servicios del convenio</w:t>
      </w:r>
    </w:p>
    <w:p w14:paraId="1C540EDE" w14:textId="629D61F7" w:rsidR="006122BA" w:rsidRPr="001E4ACC" w:rsidRDefault="41E44CDB" w:rsidP="007733B9">
      <w:pPr>
        <w:pStyle w:val="Prrafodelista"/>
        <w:numPr>
          <w:ilvl w:val="0"/>
          <w:numId w:val="16"/>
        </w:numPr>
        <w:spacing w:line="276" w:lineRule="auto"/>
        <w:rPr>
          <w:rFonts w:eastAsia="Arial Nova" w:cs="Arial Nova"/>
          <w:lang w:eastAsia="es-ES" w:bidi="he-IL"/>
        </w:rPr>
      </w:pPr>
      <w:r w:rsidRPr="001E4ACC">
        <w:rPr>
          <w:rFonts w:eastAsia="Arial Nova" w:cs="Arial Nova"/>
          <w:lang w:eastAsia="es-ES" w:bidi="he-IL"/>
        </w:rPr>
        <w:t>Formatos de bases tipo de licitación para adquisiciones superiores a las 25.000 UTM</w:t>
      </w:r>
    </w:p>
    <w:p w14:paraId="7BDF3D38" w14:textId="4E37C491" w:rsidR="001643BA" w:rsidRPr="001E4ACC" w:rsidRDefault="001643BA" w:rsidP="13077F7B">
      <w:pPr>
        <w:spacing w:line="276" w:lineRule="auto"/>
        <w:rPr>
          <w:rFonts w:eastAsia="Times New Roman" w:cstheme="majorBidi"/>
          <w:lang w:eastAsia="es-ES" w:bidi="he-IL"/>
        </w:rPr>
      </w:pPr>
    </w:p>
    <w:p w14:paraId="265ED8B6" w14:textId="57FCE913" w:rsidR="001643BA" w:rsidRPr="001E4ACC" w:rsidRDefault="001643BA" w:rsidP="13077F7B">
      <w:pPr>
        <w:spacing w:line="276" w:lineRule="auto"/>
        <w:rPr>
          <w:rFonts w:eastAsia="Times New Roman" w:cstheme="majorBidi"/>
          <w:lang w:eastAsia="es-ES" w:bidi="he-IL"/>
        </w:rPr>
      </w:pPr>
    </w:p>
    <w:p w14:paraId="1FAC7B69" w14:textId="5189EEBC" w:rsidR="001643BA" w:rsidRPr="001E4ACC" w:rsidRDefault="001643BA" w:rsidP="001643BA">
      <w:pPr>
        <w:pStyle w:val="Ttulo2"/>
      </w:pPr>
      <w:r w:rsidRPr="001E4ACC">
        <w:lastRenderedPageBreak/>
        <w:t>6.1 Alcance de las contrataciones efectuadas en este convenio</w:t>
      </w:r>
    </w:p>
    <w:p w14:paraId="370734F3" w14:textId="71D08491" w:rsidR="001643BA" w:rsidRPr="001E4ACC" w:rsidRDefault="001643BA" w:rsidP="001643BA"/>
    <w:p w14:paraId="2A8724E5" w14:textId="3D96BD42" w:rsidR="001643BA" w:rsidRPr="001E4ACC" w:rsidRDefault="001643BA" w:rsidP="13077F7B">
      <w:pPr>
        <w:spacing w:line="276" w:lineRule="auto"/>
        <w:rPr>
          <w:rFonts w:eastAsia="Times New Roman" w:cstheme="majorBidi"/>
          <w:lang w:eastAsia="es-ES" w:bidi="he-IL"/>
        </w:rPr>
      </w:pPr>
      <w:r w:rsidRPr="001E4ACC">
        <w:rPr>
          <w:rFonts w:eastAsia="Times New Roman" w:cstheme="majorBidi"/>
          <w:lang w:eastAsia="es-ES" w:bidi="he-IL"/>
        </w:rPr>
        <w:t>Cada contratación realizada por los organismos públicos en el marco de este convenio deberá estar referida a proyectos y/o servicios específicos, los cuales deberán describirse con claridad en la solicitud de cotización a través del sistema. Esta descripción deberá incluir el alcance, los objetivos y los requerimientos mínimos del proyecto.</w:t>
      </w:r>
    </w:p>
    <w:p w14:paraId="1D9F3E22" w14:textId="7CD94016" w:rsidR="001643BA" w:rsidRPr="001E4ACC" w:rsidRDefault="001643BA" w:rsidP="13077F7B">
      <w:pPr>
        <w:spacing w:line="276" w:lineRule="auto"/>
        <w:rPr>
          <w:rFonts w:eastAsia="Times New Roman" w:cstheme="majorBidi"/>
          <w:lang w:eastAsia="es-ES" w:bidi="he-IL"/>
        </w:rPr>
      </w:pPr>
    </w:p>
    <w:p w14:paraId="011F6922" w14:textId="3A96C3A3" w:rsidR="001643BA" w:rsidRPr="001E4ACC" w:rsidRDefault="0C2E71FD" w:rsidP="412D006A">
      <w:pPr>
        <w:spacing w:line="276" w:lineRule="auto"/>
        <w:rPr>
          <w:rFonts w:eastAsia="Times New Roman" w:cstheme="majorBidi"/>
          <w:lang w:eastAsia="es-ES" w:bidi="he-IL"/>
        </w:rPr>
      </w:pPr>
      <w:r w:rsidRPr="001E4ACC">
        <w:rPr>
          <w:rFonts w:eastAsia="Times New Roman" w:cstheme="majorBidi"/>
          <w:lang w:eastAsia="es-ES" w:bidi="he-IL"/>
        </w:rPr>
        <w:t xml:space="preserve">El presupuesto institucional declarado por el organismo comprador al momento de emitir la solicitud de cotización deberá </w:t>
      </w:r>
      <w:r w:rsidR="0EF9A2C4" w:rsidRPr="001E4ACC">
        <w:rPr>
          <w:rFonts w:eastAsia="Times New Roman" w:cstheme="majorBidi"/>
          <w:lang w:eastAsia="es-ES" w:bidi="he-IL"/>
        </w:rPr>
        <w:t>ser igua</w:t>
      </w:r>
      <w:r w:rsidR="0FDE0DC6" w:rsidRPr="001E4ACC">
        <w:rPr>
          <w:rFonts w:eastAsia="Times New Roman" w:cstheme="majorBidi"/>
          <w:lang w:eastAsia="es-ES" w:bidi="he-IL"/>
        </w:rPr>
        <w:t xml:space="preserve">l o inferior </w:t>
      </w:r>
      <w:r w:rsidRPr="001E4ACC">
        <w:rPr>
          <w:rFonts w:eastAsia="Times New Roman" w:cstheme="majorBidi"/>
          <w:lang w:eastAsia="es-ES" w:bidi="he-IL"/>
        </w:rPr>
        <w:t>a 25.000 UTM</w:t>
      </w:r>
      <w:r w:rsidR="43186C09" w:rsidRPr="001E4ACC">
        <w:rPr>
          <w:rFonts w:eastAsia="Times New Roman" w:cstheme="majorBidi"/>
          <w:lang w:eastAsia="es-ES" w:bidi="he-IL"/>
        </w:rPr>
        <w:t xml:space="preserve">, </w:t>
      </w:r>
      <w:r w:rsidR="43186C09" w:rsidRPr="001E4ACC">
        <w:rPr>
          <w:rFonts w:eastAsia="Arial Nova" w:cs="Arial Nova"/>
        </w:rPr>
        <w:t>el cual deberá incluir todos los cargos e impuestos asociados</w:t>
      </w:r>
      <w:r w:rsidRPr="001E4ACC">
        <w:rPr>
          <w:rFonts w:eastAsia="Times New Roman" w:cstheme="majorBidi"/>
          <w:lang w:eastAsia="es-ES" w:bidi="he-IL"/>
        </w:rPr>
        <w:t>.</w:t>
      </w:r>
    </w:p>
    <w:p w14:paraId="1161170A" w14:textId="369D2AE8" w:rsidR="001643BA" w:rsidRPr="001E4ACC" w:rsidDel="00D45FF8" w:rsidRDefault="001643BA" w:rsidP="556B2F88">
      <w:pPr>
        <w:spacing w:line="276" w:lineRule="auto"/>
        <w:rPr>
          <w:rFonts w:eastAsia="Times New Roman" w:cstheme="majorBidi"/>
          <w:lang w:eastAsia="es-ES" w:bidi="he-IL"/>
        </w:rPr>
      </w:pPr>
    </w:p>
    <w:p w14:paraId="54BDA6E9" w14:textId="753160BA" w:rsidR="001643BA" w:rsidRPr="001E4ACC" w:rsidRDefault="00363820" w:rsidP="00363820">
      <w:pPr>
        <w:pStyle w:val="Ttulo2"/>
      </w:pPr>
      <w:r w:rsidRPr="001E4ACC">
        <w:t>6.</w:t>
      </w:r>
      <w:r w:rsidR="001643BA" w:rsidRPr="001E4ACC">
        <w:t>2 Procedimiento de cotización</w:t>
      </w:r>
    </w:p>
    <w:p w14:paraId="0AB90F0A" w14:textId="37AC1486" w:rsidR="001643BA" w:rsidRPr="001E4ACC" w:rsidRDefault="001643BA" w:rsidP="13077F7B">
      <w:pPr>
        <w:spacing w:line="276" w:lineRule="auto"/>
        <w:rPr>
          <w:rFonts w:eastAsia="Times New Roman" w:cstheme="majorBidi"/>
          <w:lang w:eastAsia="es-ES" w:bidi="he-IL"/>
        </w:rPr>
      </w:pPr>
    </w:p>
    <w:p w14:paraId="7882B6AA" w14:textId="631CC7FD" w:rsidR="001643BA" w:rsidRPr="001E4ACC" w:rsidRDefault="001643BA" w:rsidP="412D006A">
      <w:pPr>
        <w:spacing w:line="276" w:lineRule="auto"/>
        <w:rPr>
          <w:rFonts w:eastAsia="Times New Roman" w:cstheme="majorBidi"/>
          <w:lang w:eastAsia="es-ES" w:bidi="he-IL"/>
        </w:rPr>
      </w:pPr>
      <w:r w:rsidRPr="001E4ACC">
        <w:rPr>
          <w:rFonts w:eastAsia="Times New Roman" w:cstheme="majorBidi"/>
          <w:lang w:eastAsia="es-ES" w:bidi="he-IL"/>
        </w:rPr>
        <w:t>Para las contrataciones realizadas a través del presente convenio, deberán solicitarse cotizaciones que serán requeridas a través del sistema de información a todos los proveedores adjudicados en el servicio objeto de la contratación.</w:t>
      </w:r>
      <w:r w:rsidR="00231920" w:rsidRPr="001E4ACC">
        <w:rPr>
          <w:rFonts w:eastAsia="Times New Roman" w:cstheme="majorBidi"/>
          <w:lang w:eastAsia="es-ES" w:bidi="he-IL"/>
        </w:rPr>
        <w:t xml:space="preserve"> La cotización podrá ser modificada durante la publicación </w:t>
      </w:r>
      <w:proofErr w:type="gramStart"/>
      <w:r w:rsidR="00231920" w:rsidRPr="001E4ACC">
        <w:rPr>
          <w:rFonts w:eastAsia="Times New Roman" w:cstheme="majorBidi"/>
          <w:lang w:eastAsia="es-ES" w:bidi="he-IL"/>
        </w:rPr>
        <w:t>de acuerdo a</w:t>
      </w:r>
      <w:proofErr w:type="gramEnd"/>
      <w:r w:rsidR="00231920" w:rsidRPr="001E4ACC">
        <w:rPr>
          <w:rFonts w:eastAsia="Times New Roman" w:cstheme="majorBidi"/>
          <w:lang w:eastAsia="es-ES" w:bidi="he-IL"/>
        </w:rPr>
        <w:t xml:space="preserve"> los parámetros definidos para su configuración los cuales serán informados durante el proceso de habilitación.</w:t>
      </w:r>
    </w:p>
    <w:p w14:paraId="49A69543" w14:textId="71861A33" w:rsidR="001643BA" w:rsidRPr="001E4ACC" w:rsidRDefault="001643BA" w:rsidP="13077F7B">
      <w:pPr>
        <w:spacing w:line="276" w:lineRule="auto"/>
        <w:rPr>
          <w:rFonts w:eastAsia="Times New Roman" w:cstheme="majorBidi"/>
          <w:lang w:eastAsia="es-ES" w:bidi="he-IL"/>
        </w:rPr>
      </w:pPr>
    </w:p>
    <w:p w14:paraId="16B90EC6" w14:textId="7D449C18" w:rsidR="001643BA" w:rsidRPr="001E4ACC" w:rsidRDefault="001643BA" w:rsidP="13077F7B">
      <w:pPr>
        <w:spacing w:line="276" w:lineRule="auto"/>
        <w:rPr>
          <w:rFonts w:eastAsia="Times New Roman" w:cstheme="majorBidi"/>
          <w:lang w:eastAsia="es-ES" w:bidi="he-IL"/>
        </w:rPr>
      </w:pPr>
      <w:r w:rsidRPr="001E4ACC">
        <w:rPr>
          <w:rFonts w:eastAsia="Times New Roman" w:cstheme="majorBidi"/>
          <w:lang w:eastAsia="es-ES" w:bidi="he-IL"/>
        </w:rPr>
        <w:t>Producto de esta solicitud de cotización, la entidad cotizante seleccionará un proveedor que cumpla con los requisitos mínimos definidos y que obtenga la mejor evaluación de acuerdo con los criterios de evaluación seleccionados y que se encuentran establecidos en estas Bases de Licitación.</w:t>
      </w:r>
    </w:p>
    <w:p w14:paraId="547876D4" w14:textId="053F96BB" w:rsidR="001643BA" w:rsidRPr="001E4ACC" w:rsidRDefault="001643BA" w:rsidP="13077F7B">
      <w:pPr>
        <w:spacing w:line="276" w:lineRule="auto"/>
        <w:rPr>
          <w:rFonts w:eastAsia="Times New Roman" w:cstheme="majorBidi"/>
          <w:lang w:eastAsia="es-ES" w:bidi="he-IL"/>
        </w:rPr>
      </w:pPr>
    </w:p>
    <w:p w14:paraId="2C7385FF" w14:textId="62337FBE" w:rsidR="001643BA" w:rsidRPr="001E4ACC" w:rsidRDefault="001643BA" w:rsidP="412D006A">
      <w:pPr>
        <w:spacing w:line="276" w:lineRule="auto"/>
        <w:rPr>
          <w:rFonts w:eastAsia="Times New Roman" w:cstheme="majorBidi"/>
          <w:lang w:eastAsia="es-ES" w:bidi="he-IL"/>
        </w:rPr>
      </w:pPr>
      <w:r w:rsidRPr="001E4ACC">
        <w:rPr>
          <w:rFonts w:eastAsia="Times New Roman" w:cstheme="majorBidi"/>
          <w:lang w:eastAsia="es-ES" w:bidi="he-IL"/>
        </w:rPr>
        <w:t>Para esto, los organismos públicos deberán completar un formulario electrónico con la finalidad de enviar automáticamente a los proveedores adjudicados, según los tipos de producto del convenio marco y sus servicios, los requerimientos de servicios a contratar y la solicitud de cotización a través del sistema de información. Dicho formulario se mantendrá publicado por al menos 5 días hábiles</w:t>
      </w:r>
      <w:r w:rsidR="000B4F41" w:rsidRPr="001E4ACC">
        <w:rPr>
          <w:rFonts w:eastAsia="Times New Roman" w:cstheme="majorBidi"/>
          <w:lang w:eastAsia="es-ES" w:bidi="he-IL"/>
        </w:rPr>
        <w:t xml:space="preserve"> (para adquisiciones menores o iguales a 1.000 UTM)</w:t>
      </w:r>
      <w:r w:rsidRPr="001E4ACC">
        <w:rPr>
          <w:rFonts w:eastAsia="Times New Roman" w:cstheme="majorBidi"/>
          <w:lang w:eastAsia="es-ES" w:bidi="he-IL"/>
        </w:rPr>
        <w:t>, será de público conocimiento y contendrá información relativa al proceso de compra, a los servicios requeridos y sus características y a los criterios de selección y aspectos técnicos mínimos que deben cumplir los proveedores que participen para ser considerados en la evaluación.</w:t>
      </w:r>
      <w:r w:rsidR="00AC155D" w:rsidRPr="001E4ACC">
        <w:rPr>
          <w:rFonts w:eastAsia="Times New Roman" w:cstheme="majorBidi"/>
          <w:lang w:eastAsia="es-ES" w:bidi="he-IL"/>
        </w:rPr>
        <w:t xml:space="preserve"> Se deja expresa constancia que solo se podrá cotizar a los servicios que se encuentren dentro del alcance de las bases de licitación y la información dispuesta en el módulo de cotización.</w:t>
      </w:r>
    </w:p>
    <w:p w14:paraId="66E85F73" w14:textId="28D0AA7F" w:rsidR="001643BA" w:rsidRPr="001E4ACC" w:rsidRDefault="001643BA" w:rsidP="13077F7B">
      <w:pPr>
        <w:spacing w:line="276" w:lineRule="auto"/>
        <w:rPr>
          <w:rFonts w:eastAsia="Times New Roman" w:cstheme="majorBidi"/>
          <w:lang w:eastAsia="es-ES" w:bidi="he-IL"/>
        </w:rPr>
      </w:pPr>
    </w:p>
    <w:p w14:paraId="7BA2BA7B" w14:textId="71B85A8D" w:rsidR="001643BA" w:rsidRPr="001E4ACC" w:rsidRDefault="001643BA" w:rsidP="13077F7B">
      <w:pPr>
        <w:spacing w:line="276" w:lineRule="auto"/>
        <w:rPr>
          <w:rFonts w:eastAsia="Times New Roman" w:cstheme="majorBidi"/>
          <w:lang w:eastAsia="es-ES" w:bidi="he-IL"/>
        </w:rPr>
      </w:pPr>
      <w:r w:rsidRPr="001E4ACC">
        <w:rPr>
          <w:rFonts w:eastAsia="Times New Roman" w:cstheme="majorBidi"/>
          <w:lang w:eastAsia="es-ES" w:bidi="he-IL"/>
        </w:rPr>
        <w:t xml:space="preserve">Los proveedores adjudicados tendrán la opción de ingresar una cotización en respuesta del requerimiento efectuado por la entidad cotizante, cuyo contenido técnico y comercial no será revelado antes de la adjudicación de un proveedor. Se entenderá, para todos los </w:t>
      </w:r>
      <w:r w:rsidRPr="001E4ACC">
        <w:rPr>
          <w:rFonts w:eastAsia="Times New Roman" w:cstheme="majorBidi"/>
          <w:lang w:eastAsia="es-ES" w:bidi="he-IL"/>
        </w:rPr>
        <w:lastRenderedPageBreak/>
        <w:t>efectos, que lo ofertado por el proveedor será parte de las condiciones pactadas en caso de ser seleccionado.</w:t>
      </w:r>
    </w:p>
    <w:p w14:paraId="2CD8FC9E" w14:textId="07436F6D" w:rsidR="001643BA" w:rsidRPr="001E4ACC" w:rsidRDefault="001643BA" w:rsidP="13077F7B">
      <w:pPr>
        <w:spacing w:line="276" w:lineRule="auto"/>
        <w:rPr>
          <w:rFonts w:eastAsia="Times New Roman" w:cstheme="majorBidi"/>
          <w:lang w:eastAsia="es-ES" w:bidi="he-IL"/>
        </w:rPr>
      </w:pPr>
    </w:p>
    <w:p w14:paraId="4773C4DE" w14:textId="77777777" w:rsidR="00C916EF" w:rsidRPr="001E4ACC" w:rsidRDefault="00C916EF" w:rsidP="00C916EF">
      <w:pPr>
        <w:spacing w:line="276" w:lineRule="auto"/>
        <w:rPr>
          <w:rFonts w:eastAsia="Times New Roman" w:cstheme="majorHAnsi"/>
          <w:szCs w:val="22"/>
          <w:lang w:eastAsia="es-ES" w:bidi="he-IL"/>
        </w:rPr>
      </w:pPr>
      <w:r w:rsidRPr="001E4ACC">
        <w:rPr>
          <w:rFonts w:eastAsia="Times New Roman" w:cstheme="majorHAnsi"/>
          <w:szCs w:val="22"/>
          <w:lang w:eastAsia="es-ES" w:bidi="he-IL"/>
        </w:rPr>
        <w:t>Dicha cotización deberá considerar el precio por la totalidad de los servicios de la línea. Por tanto, el comprador deberá seleccionar la oferta más conveniente, considerando el precio final.</w:t>
      </w:r>
    </w:p>
    <w:p w14:paraId="4C930214" w14:textId="02606D36" w:rsidR="001643BA" w:rsidRPr="001E4ACC" w:rsidRDefault="001643BA" w:rsidP="13077F7B">
      <w:pPr>
        <w:spacing w:line="276" w:lineRule="auto"/>
        <w:rPr>
          <w:rFonts w:eastAsia="Times New Roman" w:cstheme="majorBidi"/>
          <w:lang w:eastAsia="es-ES" w:bidi="he-IL"/>
        </w:rPr>
      </w:pPr>
    </w:p>
    <w:p w14:paraId="3EC39042" w14:textId="5BD53CE2" w:rsidR="001643BA" w:rsidRPr="001E4ACC" w:rsidRDefault="001643BA" w:rsidP="13077F7B">
      <w:pPr>
        <w:spacing w:line="276" w:lineRule="auto"/>
        <w:rPr>
          <w:rFonts w:eastAsia="Times New Roman" w:cstheme="majorBidi"/>
          <w:lang w:eastAsia="es-ES" w:bidi="he-IL"/>
        </w:rPr>
      </w:pPr>
      <w:r w:rsidRPr="001E4ACC">
        <w:rPr>
          <w:rFonts w:eastAsia="Times New Roman" w:cstheme="majorBidi"/>
          <w:lang w:eastAsia="es-ES" w:bidi="he-IL"/>
        </w:rPr>
        <w:t>El sistema de cotización podrá desplegar un comprobante de la oferta realizada por el proveedor, que contendrá un resumen de la postulación realizada.</w:t>
      </w:r>
    </w:p>
    <w:p w14:paraId="6F820964" w14:textId="2FC06BD7" w:rsidR="001643BA" w:rsidRPr="001E4ACC" w:rsidRDefault="001643BA" w:rsidP="13077F7B">
      <w:pPr>
        <w:spacing w:line="276" w:lineRule="auto"/>
        <w:rPr>
          <w:rFonts w:eastAsia="Times New Roman" w:cstheme="majorBidi"/>
          <w:lang w:eastAsia="es-ES" w:bidi="he-IL"/>
        </w:rPr>
      </w:pPr>
    </w:p>
    <w:p w14:paraId="100A542E" w14:textId="77777777" w:rsidR="00491630" w:rsidRPr="001E4ACC" w:rsidRDefault="00491630" w:rsidP="00491630">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Las entidades, posterior a la recepción de las ofertas, deberán evaluar éstas de conformidad con lo dispuesto en el pliego de requerimientos (cotización) y estas Bases de Licitación, y seleccionar la oferta más conveniente en esta línea. Una vez seleccionado el proveedor, y dependiendo del monto de contratación, se suscribirá el acuerdo complementario según corresponda, que recogerá información de la cotización, los requerimientos y la oferta del adjudicatario, previa recepción conforme de la garantía de fiel cumplimiento de acuerdo con lo indicado en la </w:t>
      </w:r>
      <w:r w:rsidRPr="001E4ACC">
        <w:rPr>
          <w:rFonts w:eastAsia="Times New Roman" w:cstheme="majorHAnsi"/>
          <w:b/>
          <w:bCs/>
          <w:szCs w:val="22"/>
          <w:lang w:eastAsia="es-ES" w:bidi="he-IL"/>
        </w:rPr>
        <w:t>cláusula N°10.2 “Acuerdo complementario”</w:t>
      </w:r>
      <w:r w:rsidRPr="001E4ACC">
        <w:rPr>
          <w:rFonts w:eastAsia="Times New Roman" w:cstheme="majorHAnsi"/>
          <w:szCs w:val="22"/>
          <w:lang w:eastAsia="es-ES" w:bidi="he-IL"/>
        </w:rPr>
        <w:t>. Se reitera que sólo será requisito obligatorio contar con acuerdo complementario y garantía para transacciones que superen las 1.000 UTM.</w:t>
      </w:r>
    </w:p>
    <w:p w14:paraId="60D94B7F" w14:textId="40FCD404" w:rsidR="001643BA" w:rsidRPr="001E4ACC" w:rsidRDefault="001643BA" w:rsidP="13077F7B">
      <w:pPr>
        <w:spacing w:line="276" w:lineRule="auto"/>
        <w:rPr>
          <w:rFonts w:eastAsia="Times New Roman" w:cstheme="majorBidi"/>
          <w:lang w:eastAsia="es-ES" w:bidi="he-IL"/>
        </w:rPr>
      </w:pPr>
    </w:p>
    <w:p w14:paraId="0B322C98" w14:textId="2099CC79" w:rsidR="001643BA" w:rsidRPr="001E4ACC" w:rsidRDefault="001643BA" w:rsidP="13077F7B">
      <w:pPr>
        <w:spacing w:line="276" w:lineRule="auto"/>
        <w:rPr>
          <w:rFonts w:eastAsia="Times New Roman" w:cstheme="majorBidi"/>
          <w:lang w:eastAsia="es-ES" w:bidi="he-IL"/>
        </w:rPr>
      </w:pPr>
      <w:r w:rsidRPr="001E4ACC">
        <w:rPr>
          <w:rFonts w:eastAsia="Times New Roman" w:cstheme="majorBidi"/>
          <w:lang w:eastAsia="es-ES" w:bidi="he-IL"/>
        </w:rPr>
        <w:t>Finalmente, se emitirá la orden de compra a través del sistema de información con lo que se perfeccionará la contratación del proveedor seleccionado, quien durante la vigencia del acuerdo deberá entregar todos los servicios encomendados según lo requerido.</w:t>
      </w:r>
    </w:p>
    <w:p w14:paraId="1EE57473" w14:textId="5C6E5186" w:rsidR="001643BA" w:rsidRPr="001E4ACC" w:rsidRDefault="001643BA" w:rsidP="13077F7B">
      <w:pPr>
        <w:spacing w:line="276" w:lineRule="auto"/>
        <w:rPr>
          <w:rFonts w:eastAsia="Times New Roman" w:cstheme="majorBidi"/>
          <w:lang w:eastAsia="es-ES" w:bidi="he-IL"/>
        </w:rPr>
      </w:pPr>
    </w:p>
    <w:p w14:paraId="63B12037" w14:textId="0858B117" w:rsidR="001643BA" w:rsidRPr="001E4ACC" w:rsidRDefault="00363820" w:rsidP="00363820">
      <w:pPr>
        <w:pStyle w:val="Ttulo4"/>
        <w:rPr>
          <w:lang w:eastAsia="es-ES" w:bidi="he-IL"/>
        </w:rPr>
      </w:pPr>
      <w:r w:rsidRPr="001E4ACC">
        <w:rPr>
          <w:lang w:eastAsia="es-ES" w:bidi="he-IL"/>
        </w:rPr>
        <w:t>6</w:t>
      </w:r>
      <w:r w:rsidR="001643BA" w:rsidRPr="001E4ACC">
        <w:rPr>
          <w:lang w:eastAsia="es-ES" w:bidi="he-IL"/>
        </w:rPr>
        <w:t>.2.1 Contenidos mínimos de las solicitudes de cotización y plazos de publicación</w:t>
      </w:r>
    </w:p>
    <w:p w14:paraId="1D2DBFEA" w14:textId="6A8601E4" w:rsidR="001643BA" w:rsidRPr="001E4ACC" w:rsidRDefault="001643BA" w:rsidP="001643BA">
      <w:pPr>
        <w:rPr>
          <w:lang w:eastAsia="es-ES" w:bidi="he-IL"/>
        </w:rPr>
      </w:pPr>
    </w:p>
    <w:p w14:paraId="6019841B" w14:textId="77777777" w:rsidR="008C6404" w:rsidRPr="001E4ACC" w:rsidRDefault="008C6404" w:rsidP="008C6404">
      <w:pPr>
        <w:spacing w:line="276" w:lineRule="auto"/>
        <w:rPr>
          <w:rFonts w:eastAsia="Times New Roman" w:cstheme="majorHAnsi"/>
          <w:szCs w:val="22"/>
          <w:lang w:eastAsia="es-ES" w:bidi="he-IL"/>
        </w:rPr>
      </w:pPr>
      <w:r w:rsidRPr="001E4ACC">
        <w:rPr>
          <w:rFonts w:eastAsia="Times New Roman" w:cstheme="majorHAnsi"/>
          <w:szCs w:val="22"/>
          <w:lang w:eastAsia="es-ES" w:bidi="he-IL"/>
        </w:rPr>
        <w:t>En dicha solicitud de cotización, los organismos públicos deberán completar un formulario electrónico dispuesto en el Sistema de Información con la finalidad de indicar, entre otros, el objetivo y alcance de los servicios a contratar, los requerimientos específicos de la contratación (incluyendo seguros si procede), los servicios entregables esperados, los plazos disponibles para la ejecución de los servicios, presupuesto máximo de la contratación, los requerimientos mínimos que deben cumplir las ofertas y/o los criterios de evaluación a emplear de conformidad con lo establecido en la cláusula siguiente, las reglas de desempate que se aplicarán, en caso de proceder, el tiempo de vigencia de las cotizaciones y las condiciones que deberá cumplir la garantía de fiel cumplimiento de acuerdo complementario.</w:t>
      </w:r>
    </w:p>
    <w:p w14:paraId="44D296F3" w14:textId="6DD13334" w:rsidR="001643BA" w:rsidRPr="001E4ACC" w:rsidRDefault="001643BA" w:rsidP="001643BA">
      <w:pPr>
        <w:rPr>
          <w:lang w:eastAsia="es-ES" w:bidi="he-IL"/>
        </w:rPr>
      </w:pPr>
    </w:p>
    <w:p w14:paraId="5DF5B8AD" w14:textId="1944D991" w:rsidR="001643BA" w:rsidRPr="001E4ACC" w:rsidRDefault="001643BA" w:rsidP="008C6404">
      <w:pPr>
        <w:spacing w:line="276" w:lineRule="auto"/>
        <w:rPr>
          <w:lang w:eastAsia="es-ES" w:bidi="he-IL"/>
        </w:rPr>
      </w:pPr>
      <w:r w:rsidRPr="001E4ACC">
        <w:rPr>
          <w:lang w:eastAsia="es-ES" w:bidi="he-IL"/>
        </w:rPr>
        <w:t xml:space="preserve">Los procesos de solicitud de cotización no podrán estar publicados por un plazo inferior a 5 días hábiles, plazo en el cual los proveedores interesados podrán realizar sus consultas a </w:t>
      </w:r>
      <w:r w:rsidRPr="001E4ACC">
        <w:rPr>
          <w:lang w:eastAsia="es-ES" w:bidi="he-IL"/>
        </w:rPr>
        <w:lastRenderedPageBreak/>
        <w:t>través de la plataforma mediante un foro de consultas público, revisar las respuestas por parte del organismo comprador e ingresar las ofertas mediante el sistema de información dispuesto para tales efectos. En el caso de compras mayores a 1000 UTM el plazo de publicación no podrá ser inferior a 10 días hábiles desde su publicación.</w:t>
      </w:r>
    </w:p>
    <w:p w14:paraId="36BA9ADE" w14:textId="44737EEA" w:rsidR="001643BA" w:rsidRPr="001E4ACC" w:rsidRDefault="001643BA" w:rsidP="008C6404">
      <w:pPr>
        <w:spacing w:line="276" w:lineRule="auto"/>
        <w:rPr>
          <w:lang w:eastAsia="es-ES" w:bidi="he-IL"/>
        </w:rPr>
      </w:pPr>
    </w:p>
    <w:p w14:paraId="2FD3FE35" w14:textId="72D80C71" w:rsidR="001643BA" w:rsidRPr="001E4ACC" w:rsidRDefault="001643BA" w:rsidP="008C6404">
      <w:pPr>
        <w:spacing w:line="276" w:lineRule="auto"/>
        <w:rPr>
          <w:lang w:eastAsia="es-ES" w:bidi="he-IL"/>
        </w:rPr>
      </w:pPr>
      <w:r w:rsidRPr="001E4ACC">
        <w:rPr>
          <w:lang w:eastAsia="es-ES" w:bidi="he-IL"/>
        </w:rPr>
        <w:t>Durante el periodo asociado a la solicitud de cotización, la entidad compradora podrá ajustar su requerimiento mientras este se encuentre sin ofertas ingresadas, una vez se realiza una oferta, la entidad compradora no podrá ajustar el requerimiento solicitado.</w:t>
      </w:r>
    </w:p>
    <w:p w14:paraId="72CBFCA2" w14:textId="217854AE" w:rsidR="001643BA" w:rsidRPr="001E4ACC" w:rsidRDefault="001643BA" w:rsidP="001643BA">
      <w:pPr>
        <w:rPr>
          <w:lang w:eastAsia="es-ES" w:bidi="he-IL"/>
        </w:rPr>
      </w:pPr>
    </w:p>
    <w:p w14:paraId="16A7DAB3" w14:textId="1D7EBF28" w:rsidR="001643BA" w:rsidRPr="001E4ACC" w:rsidRDefault="00363820" w:rsidP="00363820">
      <w:pPr>
        <w:pStyle w:val="Ttulo4"/>
        <w:rPr>
          <w:lang w:eastAsia="es-ES" w:bidi="he-IL"/>
        </w:rPr>
      </w:pPr>
      <w:r w:rsidRPr="001E4ACC">
        <w:rPr>
          <w:lang w:eastAsia="es-ES" w:bidi="he-IL"/>
        </w:rPr>
        <w:t>6</w:t>
      </w:r>
      <w:r w:rsidR="001643BA" w:rsidRPr="001E4ACC">
        <w:rPr>
          <w:lang w:eastAsia="es-ES" w:bidi="he-IL"/>
        </w:rPr>
        <w:t xml:space="preserve">.2.2 Cotización de </w:t>
      </w:r>
      <w:r w:rsidR="008A39F6" w:rsidRPr="001E4ACC">
        <w:rPr>
          <w:lang w:eastAsia="es-ES" w:bidi="he-IL"/>
        </w:rPr>
        <w:t>múltiples líneas de servicios</w:t>
      </w:r>
    </w:p>
    <w:p w14:paraId="407DC4A4" w14:textId="7A75879C" w:rsidR="001643BA" w:rsidRPr="001E4ACC" w:rsidRDefault="001643BA" w:rsidP="001643BA">
      <w:pPr>
        <w:rPr>
          <w:lang w:eastAsia="es-ES" w:bidi="he-IL"/>
        </w:rPr>
      </w:pPr>
    </w:p>
    <w:p w14:paraId="6F8D8969" w14:textId="77777777" w:rsidR="001F1074" w:rsidRPr="001E4ACC" w:rsidRDefault="001F1074" w:rsidP="001F1074">
      <w:pPr>
        <w:spacing w:line="276" w:lineRule="auto"/>
        <w:rPr>
          <w:lang w:eastAsia="es-ES" w:bidi="he-IL"/>
        </w:rPr>
      </w:pPr>
      <w:r w:rsidRPr="312D0FB9">
        <w:rPr>
          <w:lang w:eastAsia="es-ES" w:bidi="he-IL"/>
        </w:rPr>
        <w:t>Como parte de los posibles desarrollos futuros, el módulo de cotización podrá permitir la selección de múltiples líneas de servicio, por ejemplo, agrupación por rutas, segmentación por región, por tipo de vehículos y maquinaria, etc.</w:t>
      </w:r>
    </w:p>
    <w:p w14:paraId="4C5B0D99" w14:textId="77777777" w:rsidR="008A39F6" w:rsidRPr="001E4ACC" w:rsidRDefault="008A39F6" w:rsidP="008A39F6">
      <w:pPr>
        <w:spacing w:line="276" w:lineRule="auto"/>
        <w:rPr>
          <w:lang w:eastAsia="es-ES" w:bidi="he-IL"/>
        </w:rPr>
      </w:pPr>
    </w:p>
    <w:p w14:paraId="5C258F1B" w14:textId="77777777" w:rsidR="008A39F6" w:rsidRPr="001E4ACC" w:rsidRDefault="008A39F6" w:rsidP="008A39F6">
      <w:pPr>
        <w:spacing w:line="276" w:lineRule="auto"/>
        <w:rPr>
          <w:lang w:eastAsia="es-ES" w:bidi="he-IL"/>
        </w:rPr>
      </w:pPr>
      <w:r w:rsidRPr="001E4ACC">
        <w:rPr>
          <w:lang w:eastAsia="es-ES" w:bidi="he-IL"/>
        </w:rPr>
        <w:t>En este formato, cada línea se considera una cotización independiente que origina su respectiva orden de compra, por tanto, de una cotización con N líneas de servicio puede originar N órdenes de compra y hasta N proveedores distintos.</w:t>
      </w:r>
    </w:p>
    <w:p w14:paraId="769C20CA" w14:textId="2B7088A8" w:rsidR="001643BA" w:rsidRPr="001E4ACC" w:rsidRDefault="001643BA" w:rsidP="001643BA">
      <w:pPr>
        <w:rPr>
          <w:lang w:eastAsia="es-ES" w:bidi="he-IL"/>
        </w:rPr>
      </w:pPr>
    </w:p>
    <w:p w14:paraId="5EA2D746" w14:textId="3EE90054" w:rsidR="001643BA" w:rsidRPr="001E4ACC" w:rsidRDefault="001E5F4D" w:rsidP="001E5F4D">
      <w:pPr>
        <w:pStyle w:val="Ttulo2"/>
        <w:rPr>
          <w:lang w:eastAsia="es-ES" w:bidi="he-IL"/>
        </w:rPr>
      </w:pPr>
      <w:r w:rsidRPr="001E4ACC">
        <w:rPr>
          <w:lang w:eastAsia="es-ES" w:bidi="he-IL"/>
        </w:rPr>
        <w:t>6</w:t>
      </w:r>
      <w:r w:rsidR="001643BA" w:rsidRPr="001E4ACC">
        <w:rPr>
          <w:lang w:eastAsia="es-ES" w:bidi="he-IL"/>
        </w:rPr>
        <w:t>.3 Evaluación de las cotizaciones</w:t>
      </w:r>
    </w:p>
    <w:p w14:paraId="282975DE" w14:textId="47FB26A7" w:rsidR="001643BA" w:rsidRPr="001E4ACC" w:rsidRDefault="001643BA" w:rsidP="001643BA">
      <w:pPr>
        <w:rPr>
          <w:lang w:eastAsia="es-ES" w:bidi="he-IL"/>
        </w:rPr>
      </w:pPr>
    </w:p>
    <w:p w14:paraId="599B8C88" w14:textId="70A06D1B" w:rsidR="001643BA" w:rsidRPr="001E4ACC" w:rsidRDefault="001643BA" w:rsidP="001643BA">
      <w:pPr>
        <w:rPr>
          <w:lang w:eastAsia="es-ES" w:bidi="he-IL"/>
        </w:rPr>
      </w:pPr>
      <w:r w:rsidRPr="001E4ACC">
        <w:rPr>
          <w:lang w:eastAsia="es-ES" w:bidi="he-IL"/>
        </w:rPr>
        <w:t xml:space="preserve">Las ofertas recibidas por los organismos contratantes en cada proceso de cotización originado a partir del presente Convenio Marco serán evaluadas en dos etapas: </w:t>
      </w:r>
      <w:r w:rsidRPr="001E4ACC">
        <w:rPr>
          <w:b/>
          <w:bCs/>
          <w:lang w:eastAsia="es-ES" w:bidi="he-IL"/>
        </w:rPr>
        <w:t>Evaluación de Admisibilidad</w:t>
      </w:r>
      <w:r w:rsidRPr="001E4ACC">
        <w:rPr>
          <w:lang w:eastAsia="es-ES" w:bidi="he-IL"/>
        </w:rPr>
        <w:t xml:space="preserve"> y </w:t>
      </w:r>
      <w:r w:rsidRPr="001E4ACC">
        <w:rPr>
          <w:b/>
          <w:bCs/>
          <w:lang w:eastAsia="es-ES" w:bidi="he-IL"/>
        </w:rPr>
        <w:t>Evaluación Final</w:t>
      </w:r>
      <w:r w:rsidRPr="001E4ACC">
        <w:rPr>
          <w:lang w:eastAsia="es-ES" w:bidi="he-IL"/>
        </w:rPr>
        <w:t>.</w:t>
      </w:r>
    </w:p>
    <w:p w14:paraId="3F6B10CD" w14:textId="759385AA" w:rsidR="001643BA" w:rsidRPr="001E4ACC" w:rsidRDefault="001643BA" w:rsidP="001643BA">
      <w:pPr>
        <w:rPr>
          <w:lang w:eastAsia="es-ES" w:bidi="he-IL"/>
        </w:rPr>
      </w:pPr>
    </w:p>
    <w:p w14:paraId="097068AF" w14:textId="0F1171CB" w:rsidR="001643BA" w:rsidRPr="001E4ACC" w:rsidRDefault="001643BA" w:rsidP="001E5F4D">
      <w:pPr>
        <w:pStyle w:val="Ttulo4"/>
        <w:rPr>
          <w:lang w:eastAsia="es-ES" w:bidi="he-IL"/>
        </w:rPr>
      </w:pPr>
      <w:r w:rsidRPr="001E4ACC">
        <w:rPr>
          <w:lang w:eastAsia="es-ES" w:bidi="he-IL"/>
        </w:rPr>
        <w:t>I. Evaluación de Admisibilidad</w:t>
      </w:r>
    </w:p>
    <w:p w14:paraId="386CBDBE" w14:textId="66609852" w:rsidR="001643BA" w:rsidRPr="001E4ACC" w:rsidRDefault="001643BA" w:rsidP="001643BA">
      <w:pPr>
        <w:rPr>
          <w:lang w:eastAsia="es-ES" w:bidi="he-IL"/>
        </w:rPr>
      </w:pPr>
    </w:p>
    <w:p w14:paraId="3EB7F665" w14:textId="33E5344C" w:rsidR="001643BA" w:rsidRPr="001E4ACC" w:rsidRDefault="001643BA" w:rsidP="00267FAB">
      <w:pPr>
        <w:spacing w:line="276" w:lineRule="auto"/>
        <w:rPr>
          <w:lang w:eastAsia="es-ES" w:bidi="he-IL"/>
        </w:rPr>
      </w:pPr>
      <w:r w:rsidRPr="001E4ACC">
        <w:rPr>
          <w:lang w:eastAsia="es-ES" w:bidi="he-IL"/>
        </w:rPr>
        <w:t>En esta etapa, el organismo comprador deberá definir un conjunto de requerimientos mínimos que las ofertas deberán cumplir para ser consideradas admisibles. Solo aquellas ofertas que den cumplimiento íntegro a estos requisitos podrán avanzar a la etapa de evaluación final. Los requerimientos deberán orientarse a asegurar que las propuestas sean coherentes con los objetivos del proyecto, servicio o producto requerido.</w:t>
      </w:r>
    </w:p>
    <w:p w14:paraId="32744866" w14:textId="1505EA64" w:rsidR="001643BA" w:rsidRPr="001E4ACC" w:rsidRDefault="001643BA" w:rsidP="00267FAB">
      <w:pPr>
        <w:spacing w:line="276" w:lineRule="auto"/>
        <w:rPr>
          <w:lang w:eastAsia="es-ES" w:bidi="he-IL"/>
        </w:rPr>
      </w:pPr>
    </w:p>
    <w:p w14:paraId="320A4460" w14:textId="278C8F6B" w:rsidR="001643BA" w:rsidRPr="001E4ACC" w:rsidRDefault="001643BA" w:rsidP="00267FAB">
      <w:pPr>
        <w:spacing w:line="276" w:lineRule="auto"/>
        <w:rPr>
          <w:lang w:eastAsia="es-ES" w:bidi="he-IL"/>
        </w:rPr>
      </w:pPr>
      <w:r w:rsidRPr="001E4ACC">
        <w:rPr>
          <w:lang w:eastAsia="es-ES" w:bidi="he-IL"/>
        </w:rPr>
        <w:t>Entre los requisitos mínimos que podrán establecerse, se incluyen, a modo ejemplar, los siguientes:</w:t>
      </w:r>
    </w:p>
    <w:p w14:paraId="4EEDF01D" w14:textId="40F286EE" w:rsidR="001643BA" w:rsidRPr="001E4ACC" w:rsidRDefault="001643BA" w:rsidP="00267FAB">
      <w:pPr>
        <w:spacing w:line="276" w:lineRule="auto"/>
        <w:rPr>
          <w:lang w:eastAsia="es-ES" w:bidi="he-IL"/>
        </w:rPr>
      </w:pPr>
    </w:p>
    <w:p w14:paraId="6233C919" w14:textId="77777777" w:rsidR="00B50B16" w:rsidRPr="001E4ACC" w:rsidRDefault="00B50B16" w:rsidP="007733B9">
      <w:pPr>
        <w:numPr>
          <w:ilvl w:val="0"/>
          <w:numId w:val="17"/>
        </w:numPr>
        <w:spacing w:line="276" w:lineRule="auto"/>
        <w:rPr>
          <w:lang w:eastAsia="es-ES" w:bidi="he-IL"/>
        </w:rPr>
      </w:pPr>
      <w:r w:rsidRPr="001E4ACC">
        <w:rPr>
          <w:lang w:eastAsia="es-ES" w:bidi="he-IL"/>
        </w:rPr>
        <w:t>Antigüedad máxima de la flota propuesta</w:t>
      </w:r>
    </w:p>
    <w:p w14:paraId="77B6AF00" w14:textId="77777777" w:rsidR="00B50B16" w:rsidRPr="001E4ACC" w:rsidRDefault="00B50B16" w:rsidP="007733B9">
      <w:pPr>
        <w:numPr>
          <w:ilvl w:val="0"/>
          <w:numId w:val="17"/>
        </w:numPr>
        <w:spacing w:line="276" w:lineRule="auto"/>
        <w:rPr>
          <w:lang w:eastAsia="es-ES" w:bidi="he-IL"/>
        </w:rPr>
      </w:pPr>
      <w:r w:rsidRPr="001E4ACC">
        <w:rPr>
          <w:lang w:eastAsia="es-ES" w:bidi="he-IL"/>
        </w:rPr>
        <w:t>Tamaño mínimo de la flota</w:t>
      </w:r>
    </w:p>
    <w:p w14:paraId="36649AEC" w14:textId="77777777" w:rsidR="00B50B16" w:rsidRPr="001E4ACC" w:rsidRDefault="00B50B16" w:rsidP="007733B9">
      <w:pPr>
        <w:numPr>
          <w:ilvl w:val="0"/>
          <w:numId w:val="17"/>
        </w:numPr>
        <w:spacing w:line="276" w:lineRule="auto"/>
        <w:rPr>
          <w:lang w:eastAsia="es-ES" w:bidi="he-IL"/>
        </w:rPr>
      </w:pPr>
      <w:r w:rsidRPr="001E4ACC">
        <w:rPr>
          <w:lang w:eastAsia="es-ES" w:bidi="he-IL"/>
        </w:rPr>
        <w:t>Experiencia en el rubro</w:t>
      </w:r>
    </w:p>
    <w:p w14:paraId="4C981664" w14:textId="77777777" w:rsidR="00B50B16" w:rsidRPr="001E4ACC" w:rsidRDefault="00B50B16" w:rsidP="007733B9">
      <w:pPr>
        <w:numPr>
          <w:ilvl w:val="0"/>
          <w:numId w:val="17"/>
        </w:numPr>
        <w:spacing w:line="276" w:lineRule="auto"/>
        <w:rPr>
          <w:lang w:eastAsia="es-ES" w:bidi="he-IL"/>
        </w:rPr>
      </w:pPr>
      <w:r w:rsidRPr="001E4ACC">
        <w:rPr>
          <w:lang w:eastAsia="es-ES" w:bidi="he-IL"/>
        </w:rPr>
        <w:lastRenderedPageBreak/>
        <w:t>Especificaciones técnicas del vehículo o maquinaria</w:t>
      </w:r>
    </w:p>
    <w:p w14:paraId="019FDF30" w14:textId="77777777" w:rsidR="00B50B16" w:rsidRPr="001E4ACC" w:rsidRDefault="00B50B16" w:rsidP="007733B9">
      <w:pPr>
        <w:numPr>
          <w:ilvl w:val="0"/>
          <w:numId w:val="17"/>
        </w:numPr>
        <w:spacing w:line="276" w:lineRule="auto"/>
        <w:rPr>
          <w:lang w:eastAsia="es-ES" w:bidi="he-IL"/>
        </w:rPr>
      </w:pPr>
      <w:r w:rsidRPr="001E4ACC">
        <w:rPr>
          <w:lang w:eastAsia="es-ES" w:bidi="he-IL"/>
        </w:rPr>
        <w:t>Niveles de servicio</w:t>
      </w:r>
    </w:p>
    <w:p w14:paraId="6D41D448" w14:textId="77777777" w:rsidR="00B50B16" w:rsidRPr="001E4ACC" w:rsidRDefault="00B50B16" w:rsidP="007733B9">
      <w:pPr>
        <w:numPr>
          <w:ilvl w:val="0"/>
          <w:numId w:val="17"/>
        </w:numPr>
        <w:spacing w:line="276" w:lineRule="auto"/>
        <w:rPr>
          <w:lang w:eastAsia="es-ES" w:bidi="he-IL"/>
        </w:rPr>
      </w:pPr>
      <w:r w:rsidRPr="001E4ACC">
        <w:rPr>
          <w:lang w:eastAsia="es-ES" w:bidi="he-IL"/>
        </w:rPr>
        <w:t>Criterios de sustentabilidad</w:t>
      </w:r>
    </w:p>
    <w:p w14:paraId="1179AF91" w14:textId="77777777" w:rsidR="00B50B16" w:rsidRPr="001E4ACC" w:rsidRDefault="00B50B16" w:rsidP="007733B9">
      <w:pPr>
        <w:numPr>
          <w:ilvl w:val="0"/>
          <w:numId w:val="17"/>
        </w:numPr>
        <w:spacing w:line="276" w:lineRule="auto"/>
        <w:rPr>
          <w:lang w:eastAsia="es-ES" w:bidi="he-IL"/>
        </w:rPr>
      </w:pPr>
      <w:r w:rsidRPr="001E4ACC">
        <w:rPr>
          <w:lang w:eastAsia="es-ES" w:bidi="he-IL"/>
        </w:rPr>
        <w:t>Requisitos normativos mínimos</w:t>
      </w:r>
    </w:p>
    <w:p w14:paraId="045111CA" w14:textId="77777777" w:rsidR="00B50B16" w:rsidRPr="001E4ACC" w:rsidRDefault="00B50B16" w:rsidP="007733B9">
      <w:pPr>
        <w:numPr>
          <w:ilvl w:val="0"/>
          <w:numId w:val="17"/>
        </w:numPr>
        <w:spacing w:line="276" w:lineRule="auto"/>
        <w:rPr>
          <w:lang w:eastAsia="es-ES" w:bidi="he-IL"/>
        </w:rPr>
      </w:pPr>
      <w:r w:rsidRPr="001E4ACC">
        <w:rPr>
          <w:lang w:eastAsia="es-ES" w:bidi="he-IL"/>
        </w:rPr>
        <w:t>Otros elementos que el organismo estime pertinentes</w:t>
      </w:r>
    </w:p>
    <w:p w14:paraId="35242A21" w14:textId="77777777" w:rsidR="00B50B16" w:rsidRPr="001E4ACC" w:rsidRDefault="00B50B16" w:rsidP="00267FAB">
      <w:pPr>
        <w:spacing w:line="276" w:lineRule="auto"/>
        <w:rPr>
          <w:lang w:eastAsia="es-ES" w:bidi="he-IL"/>
        </w:rPr>
      </w:pPr>
    </w:p>
    <w:p w14:paraId="47711339" w14:textId="77777777" w:rsidR="00B50B16" w:rsidRPr="001E4ACC" w:rsidRDefault="00B50B16" w:rsidP="00267FAB">
      <w:pPr>
        <w:spacing w:line="276" w:lineRule="auto"/>
        <w:rPr>
          <w:lang w:eastAsia="es-ES" w:bidi="he-IL"/>
        </w:rPr>
      </w:pPr>
    </w:p>
    <w:p w14:paraId="57FB4660" w14:textId="77777777" w:rsidR="00B50B16" w:rsidRPr="001E4ACC" w:rsidRDefault="00B50B16" w:rsidP="00267FAB">
      <w:pPr>
        <w:spacing w:line="276" w:lineRule="auto"/>
        <w:rPr>
          <w:lang w:eastAsia="es-ES" w:bidi="he-IL"/>
        </w:rPr>
      </w:pPr>
      <w:r w:rsidRPr="001E4ACC">
        <w:rPr>
          <w:lang w:eastAsia="es-ES" w:bidi="he-IL"/>
        </w:rPr>
        <w:t xml:space="preserve">Serán declaradas inadmisibles todas aquellas ofertas que no cumplan con los requisitos mínimos definidos por el organismo comprador, </w:t>
      </w:r>
      <w:proofErr w:type="gramStart"/>
      <w:r w:rsidRPr="001E4ACC">
        <w:rPr>
          <w:lang w:eastAsia="es-ES" w:bidi="he-IL"/>
        </w:rPr>
        <w:t>y</w:t>
      </w:r>
      <w:proofErr w:type="gramEnd"/>
      <w:r w:rsidRPr="001E4ACC">
        <w:rPr>
          <w:lang w:eastAsia="es-ES" w:bidi="he-IL"/>
        </w:rPr>
        <w:t xml:space="preserve"> por tanto, no podrán ser consideradas para la etapa de evaluación final.</w:t>
      </w:r>
    </w:p>
    <w:p w14:paraId="66F80DB7" w14:textId="35274379" w:rsidR="001643BA" w:rsidRPr="001E4ACC" w:rsidRDefault="001643BA" w:rsidP="00267FAB">
      <w:pPr>
        <w:spacing w:line="276" w:lineRule="auto"/>
        <w:rPr>
          <w:lang w:eastAsia="es-ES" w:bidi="he-IL"/>
        </w:rPr>
      </w:pPr>
    </w:p>
    <w:p w14:paraId="21574542" w14:textId="20C31633" w:rsidR="005E3573" w:rsidRPr="001E4ACC" w:rsidRDefault="005E3573" w:rsidP="00267FAB">
      <w:pPr>
        <w:spacing w:line="276" w:lineRule="auto"/>
        <w:rPr>
          <w:rFonts w:eastAsia="Arial Nova" w:cs="Arial Nova"/>
        </w:rPr>
      </w:pPr>
      <w:r w:rsidRPr="32F18E31">
        <w:rPr>
          <w:rFonts w:eastAsia="Arial Nova" w:cs="Arial Nova"/>
        </w:rPr>
        <w:t xml:space="preserve">Asimismo, los proveedores que oferten respecto de servicios o productos sujetos a normativas obligatorias podrán ser objeto de revisión posterior. En caso de comprobarse que los servicios ofertados no cumplen con las certificaciones o especificaciones técnicas exigidas, se aplicarán las medidas establecidas en la </w:t>
      </w:r>
      <w:r w:rsidRPr="32F18E31">
        <w:rPr>
          <w:rFonts w:eastAsia="Arial Nova" w:cs="Arial Nova"/>
          <w:b/>
          <w:bCs/>
        </w:rPr>
        <w:t xml:space="preserve">cláusula 10.15.2 numeral </w:t>
      </w:r>
      <w:r w:rsidR="3A172449" w:rsidRPr="32F18E31">
        <w:rPr>
          <w:rFonts w:eastAsia="Arial Nova" w:cs="Arial Nova"/>
          <w:b/>
          <w:bCs/>
        </w:rPr>
        <w:t>IV</w:t>
      </w:r>
      <w:r w:rsidRPr="32F18E31">
        <w:rPr>
          <w:rFonts w:eastAsia="Arial Nova" w:cs="Arial Nova"/>
          <w:b/>
          <w:bCs/>
        </w:rPr>
        <w:t xml:space="preserve"> letra </w:t>
      </w:r>
      <w:r w:rsidR="67A61B49" w:rsidRPr="32F18E31">
        <w:rPr>
          <w:rFonts w:eastAsia="Arial Nova" w:cs="Arial Nova"/>
          <w:b/>
          <w:bCs/>
        </w:rPr>
        <w:t>j</w:t>
      </w:r>
      <w:r w:rsidRPr="32F18E31">
        <w:rPr>
          <w:rFonts w:eastAsia="Arial Nova" w:cs="Arial Nova"/>
          <w:b/>
          <w:bCs/>
        </w:rPr>
        <w:t xml:space="preserve"> </w:t>
      </w:r>
      <w:r w:rsidRPr="32F18E31">
        <w:rPr>
          <w:rFonts w:eastAsia="Arial Nova" w:cs="Arial Nova"/>
        </w:rPr>
        <w:t>de las presentes bases de licitación.</w:t>
      </w:r>
      <w:r w:rsidR="00E71372" w:rsidRPr="32F18E31">
        <w:rPr>
          <w:rFonts w:eastAsia="Arial Nova" w:cs="Arial Nova"/>
        </w:rPr>
        <w:t xml:space="preserve"> </w:t>
      </w:r>
    </w:p>
    <w:p w14:paraId="650C3B99" w14:textId="77777777" w:rsidR="005E3573" w:rsidRPr="001E4ACC" w:rsidRDefault="005E3573" w:rsidP="001643BA">
      <w:pPr>
        <w:rPr>
          <w:lang w:eastAsia="es-ES" w:bidi="he-IL"/>
        </w:rPr>
      </w:pPr>
    </w:p>
    <w:p w14:paraId="55330BE8" w14:textId="3AF87698" w:rsidR="001643BA" w:rsidRPr="001E4ACC" w:rsidRDefault="001643BA" w:rsidP="001E5F4D">
      <w:pPr>
        <w:pStyle w:val="Ttulo4"/>
        <w:rPr>
          <w:lang w:eastAsia="es-ES" w:bidi="he-IL"/>
        </w:rPr>
      </w:pPr>
      <w:r w:rsidRPr="001E4ACC">
        <w:rPr>
          <w:lang w:eastAsia="es-ES" w:bidi="he-IL"/>
        </w:rPr>
        <w:t>II. Evaluación Final</w:t>
      </w:r>
    </w:p>
    <w:p w14:paraId="225CA8BC" w14:textId="40C365D7" w:rsidR="001643BA" w:rsidRPr="001E4ACC" w:rsidRDefault="001643BA" w:rsidP="001643BA">
      <w:pPr>
        <w:rPr>
          <w:lang w:eastAsia="es-ES" w:bidi="he-IL"/>
        </w:rPr>
      </w:pPr>
    </w:p>
    <w:p w14:paraId="57C20BE3" w14:textId="42367402" w:rsidR="001643BA" w:rsidRPr="001E4ACC" w:rsidRDefault="001643BA" w:rsidP="00267FAB">
      <w:pPr>
        <w:spacing w:line="276" w:lineRule="auto"/>
        <w:rPr>
          <w:b/>
          <w:bCs/>
          <w:lang w:eastAsia="es-ES" w:bidi="he-IL"/>
        </w:rPr>
      </w:pPr>
      <w:r w:rsidRPr="001E4ACC">
        <w:rPr>
          <w:lang w:eastAsia="es-ES" w:bidi="he-IL"/>
        </w:rPr>
        <w:t xml:space="preserve">Las ofertas declaradas admisibles serán sometidas a una Evaluación Final, en la cual el organismo comprador deberá definir una serie de criterios evaluables, cada uno con su respectiva ponderación. La suma total de las ponderaciones deberá ser equivalente al 100%. </w:t>
      </w:r>
      <w:r w:rsidRPr="001E4ACC">
        <w:rPr>
          <w:b/>
          <w:bCs/>
          <w:lang w:eastAsia="es-ES" w:bidi="he-IL"/>
        </w:rPr>
        <w:t>Dentro de estos criterios, deberá incluirse obligatoriamente el precio final como uno de los elementos a evaluar.</w:t>
      </w:r>
    </w:p>
    <w:p w14:paraId="4A4EEA44" w14:textId="1D4D6C44" w:rsidR="001643BA" w:rsidRPr="001E4ACC" w:rsidRDefault="001643BA" w:rsidP="00267FAB">
      <w:pPr>
        <w:spacing w:line="276" w:lineRule="auto"/>
        <w:rPr>
          <w:lang w:eastAsia="es-ES" w:bidi="he-IL"/>
        </w:rPr>
      </w:pPr>
    </w:p>
    <w:p w14:paraId="507E14A2" w14:textId="580EC81F" w:rsidR="001643BA" w:rsidRPr="001E4ACC" w:rsidRDefault="001643BA" w:rsidP="00267FAB">
      <w:pPr>
        <w:spacing w:line="276" w:lineRule="auto"/>
        <w:rPr>
          <w:lang w:eastAsia="es-ES" w:bidi="he-IL"/>
        </w:rPr>
      </w:pPr>
      <w:r w:rsidRPr="001E4ACC">
        <w:rPr>
          <w:lang w:eastAsia="es-ES" w:bidi="he-IL"/>
        </w:rPr>
        <w:t>Con base en la información entregada por los proveedores en su oferta y de acuerdo con las ponderaciones definidas, se calculará un puntaje final para cada proveedor. El proveedor que obtenga el mayor puntaje final será aquel a quien corresponderá adjudicar el proceso de cotización, conforme a lo dispuesto por el organismo comprador.</w:t>
      </w:r>
    </w:p>
    <w:p w14:paraId="0FEA7434" w14:textId="19B4E68D" w:rsidR="001643BA" w:rsidRPr="001E4ACC" w:rsidRDefault="001643BA" w:rsidP="001643BA">
      <w:pPr>
        <w:rPr>
          <w:lang w:eastAsia="es-ES" w:bidi="he-IL"/>
        </w:rPr>
      </w:pPr>
    </w:p>
    <w:p w14:paraId="3078B134" w14:textId="0BC97BC9" w:rsidR="001643BA" w:rsidRPr="001E4ACC" w:rsidRDefault="001643BA" w:rsidP="008373CE">
      <w:pPr>
        <w:pStyle w:val="Prrafodelista"/>
        <w:rPr>
          <w:b/>
          <w:bCs/>
          <w:lang w:eastAsia="es-ES" w:bidi="he-IL"/>
        </w:rPr>
      </w:pPr>
      <w:r w:rsidRPr="001E4ACC">
        <w:rPr>
          <w:b/>
          <w:bCs/>
          <w:lang w:eastAsia="es-ES" w:bidi="he-IL"/>
        </w:rPr>
        <w:t>Precio</w:t>
      </w:r>
      <w:r w:rsidR="00B50B16" w:rsidRPr="001E4ACC">
        <w:rPr>
          <w:b/>
          <w:bCs/>
          <w:lang w:eastAsia="es-ES" w:bidi="he-IL"/>
        </w:rPr>
        <w:t xml:space="preserve"> en la línea de servicio</w:t>
      </w:r>
      <w:r w:rsidRPr="001E4ACC">
        <w:rPr>
          <w:b/>
          <w:bCs/>
          <w:lang w:eastAsia="es-ES" w:bidi="he-IL"/>
        </w:rPr>
        <w:t>:</w:t>
      </w:r>
    </w:p>
    <w:p w14:paraId="2132E837" w14:textId="1F28D9B9" w:rsidR="001643BA" w:rsidRPr="001E4ACC" w:rsidRDefault="001643BA" w:rsidP="001643BA">
      <w:pPr>
        <w:rPr>
          <w:lang w:eastAsia="es-ES" w:bidi="he-IL"/>
        </w:rPr>
      </w:pPr>
    </w:p>
    <w:p w14:paraId="39035508" w14:textId="2268DEE5" w:rsidR="001643BA" w:rsidRPr="001E4ACC" w:rsidRDefault="001643BA" w:rsidP="001643BA">
      <w:pPr>
        <w:rPr>
          <w:lang w:eastAsia="es-ES" w:bidi="he-IL"/>
        </w:rPr>
      </w:pPr>
      <w:r w:rsidRPr="001E4ACC">
        <w:rPr>
          <w:lang w:eastAsia="es-ES" w:bidi="he-IL"/>
        </w:rPr>
        <w:t>Para la evaluación del precio y la asignación del puntaje, la institución compradora otorgará puntaje de acuerdo con el siguiente criterio:</w:t>
      </w:r>
    </w:p>
    <w:p w14:paraId="4FE1DF95" w14:textId="5F5F3757" w:rsidR="001643BA" w:rsidRPr="001E4ACC" w:rsidRDefault="001643BA" w:rsidP="001643BA">
      <w:pPr>
        <w:rPr>
          <w:lang w:eastAsia="es-ES" w:bidi="he-IL"/>
        </w:rPr>
      </w:pPr>
    </w:p>
    <w:p w14:paraId="274B4281" w14:textId="77777777" w:rsidR="001643BA" w:rsidRPr="001E4ACC" w:rsidRDefault="00B94A3A" w:rsidP="001643BA">
      <w:pPr>
        <w:jc w:val="center"/>
        <w:rPr>
          <w:lang w:eastAsia="es-ES" w:bidi="he-IL"/>
        </w:rPr>
      </w:pPr>
      <m:oMathPara>
        <m:oMath>
          <m:sSub>
            <m:sSubPr>
              <m:ctrlPr>
                <w:rPr>
                  <w:rFonts w:ascii="Cambria Math" w:hAnsi="Cambria Math"/>
                  <w:i/>
                  <w:lang w:eastAsia="es-ES" w:bidi="he-IL"/>
                </w:rPr>
              </m:ctrlPr>
            </m:sSubPr>
            <m:e>
              <m:r>
                <w:rPr>
                  <w:rFonts w:ascii="Cambria Math" w:hAnsi="Cambria Math"/>
                  <w:lang w:eastAsia="es-ES" w:bidi="he-IL"/>
                </w:rPr>
                <m:t>Puntaje</m:t>
              </m:r>
              <m:r>
                <w:rPr>
                  <w:rFonts w:ascii="Cambria Math" w:hAnsi="Cambria Math"/>
                  <w:lang w:eastAsia="es-ES" w:bidi="he-IL"/>
                </w:rPr>
                <m:t xml:space="preserve"> </m:t>
              </m:r>
              <m:r>
                <w:rPr>
                  <w:rFonts w:ascii="Cambria Math" w:hAnsi="Cambria Math"/>
                  <w:lang w:eastAsia="es-ES" w:bidi="he-IL"/>
                </w:rPr>
                <m:t>Precio</m:t>
              </m:r>
              <m:r>
                <w:rPr>
                  <w:rFonts w:ascii="Cambria Math" w:hAnsi="Cambria Math"/>
                  <w:lang w:eastAsia="es-ES" w:bidi="he-IL"/>
                </w:rPr>
                <m:t xml:space="preserve"> </m:t>
              </m:r>
            </m:e>
            <m:sub>
              <m:r>
                <w:rPr>
                  <w:rFonts w:ascii="Cambria Math" w:hAnsi="Cambria Math"/>
                  <w:lang w:eastAsia="es-ES" w:bidi="he-IL"/>
                </w:rPr>
                <m:t>t</m:t>
              </m:r>
            </m:sub>
          </m:sSub>
          <m:r>
            <w:rPr>
              <w:rFonts w:ascii="Cambria Math" w:hAnsi="Cambria Math"/>
              <w:lang w:eastAsia="es-ES" w:bidi="he-IL"/>
            </w:rPr>
            <m:t>=</m:t>
          </m:r>
          <m:f>
            <m:fPr>
              <m:ctrlPr>
                <w:rPr>
                  <w:rFonts w:ascii="Cambria Math" w:hAnsi="Cambria Math"/>
                  <w:i/>
                  <w:lang w:eastAsia="es-ES" w:bidi="he-IL"/>
                </w:rPr>
              </m:ctrlPr>
            </m:fPr>
            <m:num>
              <m:sSub>
                <m:sSubPr>
                  <m:ctrlPr>
                    <w:rPr>
                      <w:rFonts w:ascii="Cambria Math" w:hAnsi="Cambria Math"/>
                      <w:i/>
                      <w:lang w:eastAsia="es-ES" w:bidi="he-IL"/>
                    </w:rPr>
                  </m:ctrlPr>
                </m:sSubPr>
                <m:e>
                  <m:r>
                    <w:rPr>
                      <w:rFonts w:ascii="Cambria Math" w:hAnsi="Cambria Math"/>
                      <w:lang w:eastAsia="es-ES" w:bidi="he-IL"/>
                    </w:rPr>
                    <m:t>P</m:t>
                  </m:r>
                </m:e>
                <m:sub>
                  <m:r>
                    <w:rPr>
                      <w:rFonts w:ascii="Cambria Math" w:hAnsi="Cambria Math"/>
                      <w:lang w:eastAsia="es-ES" w:bidi="he-IL"/>
                    </w:rPr>
                    <m:t>t</m:t>
                  </m:r>
                </m:sub>
              </m:sSub>
            </m:num>
            <m:den>
              <m:sSub>
                <m:sSubPr>
                  <m:ctrlPr>
                    <w:rPr>
                      <w:rFonts w:ascii="Cambria Math" w:hAnsi="Cambria Math"/>
                      <w:i/>
                      <w:lang w:eastAsia="es-ES" w:bidi="he-IL"/>
                    </w:rPr>
                  </m:ctrlPr>
                </m:sSubPr>
                <m:e>
                  <m:r>
                    <w:rPr>
                      <w:rFonts w:ascii="Cambria Math" w:hAnsi="Cambria Math"/>
                      <w:lang w:eastAsia="es-ES" w:bidi="he-IL"/>
                    </w:rPr>
                    <m:t>P</m:t>
                  </m:r>
                </m:e>
                <m:sub>
                  <m:r>
                    <w:rPr>
                      <w:rFonts w:ascii="Cambria Math" w:hAnsi="Cambria Math"/>
                      <w:lang w:eastAsia="es-ES" w:bidi="he-IL"/>
                    </w:rPr>
                    <m:t>min</m:t>
                  </m:r>
                </m:sub>
              </m:sSub>
            </m:den>
          </m:f>
          <m:r>
            <w:rPr>
              <w:rFonts w:ascii="Cambria Math" w:hAnsi="Cambria Math"/>
              <w:lang w:eastAsia="es-ES" w:bidi="he-IL"/>
            </w:rPr>
            <m:t>×100</m:t>
          </m:r>
        </m:oMath>
      </m:oMathPara>
    </w:p>
    <w:p w14:paraId="0D430D82" w14:textId="6C65591B" w:rsidR="001643BA" w:rsidRPr="001E4ACC" w:rsidRDefault="001643BA" w:rsidP="001643BA">
      <w:pPr>
        <w:rPr>
          <w:lang w:eastAsia="es-ES" w:bidi="he-IL"/>
        </w:rPr>
      </w:pPr>
    </w:p>
    <w:p w14:paraId="6069E202" w14:textId="1C2F58D6" w:rsidR="001643BA" w:rsidRPr="001E4ACC" w:rsidRDefault="001643BA" w:rsidP="001643BA">
      <w:pPr>
        <w:rPr>
          <w:lang w:eastAsia="es-ES" w:bidi="he-IL"/>
        </w:rPr>
      </w:pPr>
      <w:r w:rsidRPr="001E4ACC">
        <w:rPr>
          <w:lang w:eastAsia="es-ES" w:bidi="he-IL"/>
        </w:rPr>
        <w:t>Donde:</w:t>
      </w:r>
    </w:p>
    <w:p w14:paraId="59103FE4" w14:textId="77777777" w:rsidR="001643BA" w:rsidRPr="001E4ACC" w:rsidRDefault="00B94A3A" w:rsidP="007733B9">
      <w:pPr>
        <w:pStyle w:val="Prrafodelista"/>
        <w:numPr>
          <w:ilvl w:val="1"/>
          <w:numId w:val="7"/>
        </w:numPr>
        <w:rPr>
          <w:lang w:eastAsia="es-ES" w:bidi="he-IL"/>
        </w:rPr>
      </w:pPr>
      <m:oMath>
        <m:sSub>
          <m:sSubPr>
            <m:ctrlPr>
              <w:rPr>
                <w:rFonts w:ascii="Cambria Math" w:hAnsi="Cambria Math"/>
                <w:i/>
                <w:lang w:eastAsia="es-ES" w:bidi="he-IL"/>
              </w:rPr>
            </m:ctrlPr>
          </m:sSubPr>
          <m:e>
            <m:r>
              <w:rPr>
                <w:rFonts w:ascii="Cambria Math" w:hAnsi="Cambria Math"/>
                <w:lang w:eastAsia="es-ES" w:bidi="he-IL"/>
              </w:rPr>
              <m:t>P</m:t>
            </m:r>
          </m:e>
          <m:sub>
            <m:r>
              <w:rPr>
                <w:rFonts w:ascii="Cambria Math" w:hAnsi="Cambria Math"/>
                <w:lang w:eastAsia="es-ES" w:bidi="he-IL"/>
              </w:rPr>
              <m:t>t</m:t>
            </m:r>
          </m:sub>
        </m:sSub>
      </m:oMath>
      <w:r w:rsidR="001643BA" w:rsidRPr="001E4ACC">
        <w:rPr>
          <w:sz w:val="24"/>
          <w:lang w:eastAsia="es-ES" w:bidi="he-IL"/>
        </w:rPr>
        <w:t xml:space="preserve">     </w:t>
      </w:r>
      <w:r w:rsidR="001643BA" w:rsidRPr="001E4ACC">
        <w:rPr>
          <w:lang w:eastAsia="es-ES" w:bidi="he-IL"/>
        </w:rPr>
        <w:t>es el precio final del proponente.</w:t>
      </w:r>
    </w:p>
    <w:p w14:paraId="5F6FED83" w14:textId="77777777" w:rsidR="001643BA" w:rsidRPr="001E4ACC" w:rsidRDefault="00B94A3A" w:rsidP="007733B9">
      <w:pPr>
        <w:pStyle w:val="Prrafodelista"/>
        <w:numPr>
          <w:ilvl w:val="1"/>
          <w:numId w:val="7"/>
        </w:numPr>
        <w:rPr>
          <w:lang w:eastAsia="es-ES" w:bidi="he-IL"/>
        </w:rPr>
      </w:pPr>
      <m:oMath>
        <m:sSub>
          <m:sSubPr>
            <m:ctrlPr>
              <w:rPr>
                <w:rFonts w:ascii="Cambria Math" w:hAnsi="Cambria Math"/>
                <w:i/>
                <w:lang w:eastAsia="es-ES" w:bidi="he-IL"/>
              </w:rPr>
            </m:ctrlPr>
          </m:sSubPr>
          <m:e>
            <m:r>
              <w:rPr>
                <w:rFonts w:ascii="Cambria Math" w:hAnsi="Cambria Math"/>
                <w:lang w:eastAsia="es-ES" w:bidi="he-IL"/>
              </w:rPr>
              <m:t>P</m:t>
            </m:r>
          </m:e>
          <m:sub>
            <m:r>
              <w:rPr>
                <w:rFonts w:ascii="Cambria Math" w:hAnsi="Cambria Math"/>
                <w:lang w:eastAsia="es-ES" w:bidi="he-IL"/>
              </w:rPr>
              <m:t>min</m:t>
            </m:r>
          </m:sub>
        </m:sSub>
      </m:oMath>
      <w:r w:rsidR="001643BA" w:rsidRPr="001E4ACC">
        <w:rPr>
          <w:lang w:eastAsia="es-ES" w:bidi="he-IL"/>
        </w:rPr>
        <w:t xml:space="preserve">          es el precio final mínimo.</w:t>
      </w:r>
    </w:p>
    <w:p w14:paraId="63F792B4" w14:textId="229161DA" w:rsidR="001643BA" w:rsidRPr="001E4ACC" w:rsidRDefault="001643BA" w:rsidP="001643BA">
      <w:pPr>
        <w:rPr>
          <w:lang w:eastAsia="es-ES" w:bidi="he-IL"/>
        </w:rPr>
      </w:pPr>
    </w:p>
    <w:p w14:paraId="1EB898DC" w14:textId="77777777" w:rsidR="000F5D62" w:rsidRPr="001E4ACC" w:rsidRDefault="000F5D62" w:rsidP="000F5D62">
      <w:pPr>
        <w:rPr>
          <w:lang w:eastAsia="es-ES" w:bidi="he-IL"/>
        </w:rPr>
      </w:pPr>
      <w:r w:rsidRPr="001E4ACC">
        <w:rPr>
          <w:lang w:eastAsia="es-ES" w:bidi="he-IL"/>
        </w:rPr>
        <w:t>La entidad compradora podrá utilizar los criterios utilizados en la evaluación de la licitación y/o algún o algunos criterios técnicos de este listado que se indican a continuación:</w:t>
      </w:r>
    </w:p>
    <w:p w14:paraId="4218CF78" w14:textId="7CD36019" w:rsidR="001643BA" w:rsidRPr="001E4ACC" w:rsidRDefault="001643BA" w:rsidP="001643BA">
      <w:pPr>
        <w:rPr>
          <w:lang w:eastAsia="es-ES" w:bidi="he-IL"/>
        </w:rPr>
      </w:pPr>
    </w:p>
    <w:p w14:paraId="042EDDD7" w14:textId="77777777" w:rsidR="00751F3F" w:rsidRPr="001E4ACC" w:rsidRDefault="00751F3F" w:rsidP="00751F3F">
      <w:pPr>
        <w:rPr>
          <w:highlight w:val="yellow"/>
          <w:lang w:eastAsia="es-ES" w:bidi="he-IL"/>
        </w:rPr>
      </w:pPr>
    </w:p>
    <w:p w14:paraId="3B59052F" w14:textId="77777777" w:rsidR="00BB77CE" w:rsidRPr="001E4ACC" w:rsidRDefault="00BB77CE" w:rsidP="007733B9">
      <w:pPr>
        <w:pStyle w:val="Prrafodelista"/>
        <w:numPr>
          <w:ilvl w:val="0"/>
          <w:numId w:val="29"/>
        </w:numPr>
        <w:rPr>
          <w:lang w:eastAsia="es-ES" w:bidi="he-IL"/>
        </w:rPr>
      </w:pPr>
      <w:r w:rsidRPr="001E4ACC">
        <w:rPr>
          <w:lang w:eastAsia="es-ES" w:bidi="he-IL"/>
        </w:rPr>
        <w:t>Electromovilidad</w:t>
      </w:r>
    </w:p>
    <w:p w14:paraId="6128B011" w14:textId="77777777" w:rsidR="00BB77CE" w:rsidRPr="001E4ACC" w:rsidRDefault="00BB77CE" w:rsidP="00BB77CE">
      <w:pPr>
        <w:rPr>
          <w:lang w:eastAsia="es-ES" w:bidi="he-IL"/>
        </w:rPr>
      </w:pPr>
    </w:p>
    <w:p w14:paraId="70F76DC4" w14:textId="77777777" w:rsidR="00BB77CE" w:rsidRPr="001E4ACC" w:rsidRDefault="00BB77CE" w:rsidP="00BB77CE">
      <w:pPr>
        <w:rPr>
          <w:lang w:eastAsia="es-ES" w:bidi="he-IL"/>
        </w:rPr>
      </w:pPr>
      <w:r w:rsidRPr="001E4ACC">
        <w:rPr>
          <w:lang w:eastAsia="es-ES" w:bidi="he-IL"/>
        </w:rPr>
        <w:t>Este criterio tiene por finalidad evaluar si la oferta a la cotización considera vehículos eléctricos y/o híbridos. La entidad compradora definirá que porcentaje de la flota debe cumplir con este requisito para asignar el puntaje.</w:t>
      </w:r>
    </w:p>
    <w:p w14:paraId="5F3AE021" w14:textId="77777777" w:rsidR="00BB77CE" w:rsidRPr="001E4ACC" w:rsidRDefault="00BB77CE" w:rsidP="00BB77CE">
      <w:pPr>
        <w:rPr>
          <w:lang w:eastAsia="es-ES" w:bidi="he-IL"/>
        </w:rPr>
      </w:pPr>
    </w:p>
    <w:p w14:paraId="70B5296D" w14:textId="77777777" w:rsidR="00BB77CE" w:rsidRPr="001E4ACC" w:rsidRDefault="00BB77CE" w:rsidP="00BB77CE">
      <w:pPr>
        <w:rPr>
          <w:lang w:eastAsia="es-ES" w:bidi="he-IL"/>
        </w:rPr>
      </w:pPr>
    </w:p>
    <w:p w14:paraId="710339D3" w14:textId="77777777" w:rsidR="00BB77CE" w:rsidRPr="001E4ACC" w:rsidRDefault="00BB77CE" w:rsidP="00BB77CE">
      <w:pPr>
        <w:rPr>
          <w:lang w:eastAsia="es-ES" w:bidi="he-IL"/>
        </w:rPr>
      </w:pPr>
      <w:r w:rsidRPr="001E4ACC">
        <w:rPr>
          <w:lang w:eastAsia="es-ES" w:bidi="he-IL"/>
        </w:rPr>
        <w:t xml:space="preserve">El puntaje se asignará </w:t>
      </w:r>
      <w:proofErr w:type="gramStart"/>
      <w:r w:rsidRPr="001E4ACC">
        <w:rPr>
          <w:lang w:eastAsia="es-ES" w:bidi="he-IL"/>
        </w:rPr>
        <w:t>de acuerdo a</w:t>
      </w:r>
      <w:proofErr w:type="gramEnd"/>
      <w:r w:rsidRPr="001E4ACC">
        <w:rPr>
          <w:lang w:eastAsia="es-ES" w:bidi="he-IL"/>
        </w:rPr>
        <w:t xml:space="preserve"> siguiente tabla:</w:t>
      </w:r>
    </w:p>
    <w:p w14:paraId="23CE3DFA" w14:textId="77777777" w:rsidR="00BB77CE" w:rsidRPr="001E4ACC" w:rsidRDefault="00BB77CE" w:rsidP="00BB77CE">
      <w:pPr>
        <w:rPr>
          <w:lang w:eastAsia="es-ES" w:bidi="he-IL"/>
        </w:rPr>
      </w:pPr>
    </w:p>
    <w:tbl>
      <w:tblPr>
        <w:tblStyle w:val="Tablaconcuadrcula"/>
        <w:tblW w:w="0" w:type="auto"/>
        <w:tblInd w:w="0" w:type="dxa"/>
        <w:tblLook w:val="04A0" w:firstRow="1" w:lastRow="0" w:firstColumn="1" w:lastColumn="0" w:noHBand="0" w:noVBand="1"/>
      </w:tblPr>
      <w:tblGrid>
        <w:gridCol w:w="6516"/>
        <w:gridCol w:w="2312"/>
      </w:tblGrid>
      <w:tr w:rsidR="00BB77CE" w:rsidRPr="001E4ACC" w14:paraId="4773E58F" w14:textId="77777777" w:rsidTr="009D3D17">
        <w:tc>
          <w:tcPr>
            <w:tcW w:w="6516" w:type="dxa"/>
          </w:tcPr>
          <w:p w14:paraId="3A2C7012" w14:textId="77777777" w:rsidR="00BB77CE" w:rsidRPr="001E4ACC" w:rsidRDefault="00BB77CE" w:rsidP="009D3D17">
            <w:pPr>
              <w:rPr>
                <w:lang w:eastAsia="es-ES" w:bidi="he-IL"/>
              </w:rPr>
            </w:pPr>
            <w:r w:rsidRPr="001E4ACC">
              <w:rPr>
                <w:lang w:eastAsia="es-ES" w:bidi="he-IL"/>
              </w:rPr>
              <w:t>Concepto</w:t>
            </w:r>
          </w:p>
        </w:tc>
        <w:tc>
          <w:tcPr>
            <w:tcW w:w="2312" w:type="dxa"/>
          </w:tcPr>
          <w:p w14:paraId="55D42A9E" w14:textId="77777777" w:rsidR="00BB77CE" w:rsidRPr="001E4ACC" w:rsidRDefault="00BB77CE" w:rsidP="009D3D17">
            <w:pPr>
              <w:rPr>
                <w:lang w:eastAsia="es-ES" w:bidi="he-IL"/>
              </w:rPr>
            </w:pPr>
            <w:r w:rsidRPr="001E4ACC">
              <w:rPr>
                <w:lang w:eastAsia="es-ES" w:bidi="he-IL"/>
              </w:rPr>
              <w:t>Puntaje</w:t>
            </w:r>
          </w:p>
        </w:tc>
      </w:tr>
      <w:tr w:rsidR="00BB77CE" w:rsidRPr="001E4ACC" w14:paraId="489D3E70" w14:textId="77777777" w:rsidTr="009D3D17">
        <w:tc>
          <w:tcPr>
            <w:tcW w:w="6516" w:type="dxa"/>
          </w:tcPr>
          <w:p w14:paraId="443A89F2" w14:textId="77777777" w:rsidR="00BB77CE" w:rsidRPr="001E4ACC" w:rsidRDefault="00BB77CE" w:rsidP="009D3D17">
            <w:pPr>
              <w:rPr>
                <w:lang w:eastAsia="es-ES" w:bidi="he-IL"/>
              </w:rPr>
            </w:pPr>
            <w:r w:rsidRPr="001E4ACC">
              <w:rPr>
                <w:lang w:eastAsia="es-ES" w:bidi="he-IL"/>
              </w:rPr>
              <w:t>Cuenta en su flota con vehículos eléctricos y/o híbridos</w:t>
            </w:r>
          </w:p>
        </w:tc>
        <w:tc>
          <w:tcPr>
            <w:tcW w:w="2312" w:type="dxa"/>
          </w:tcPr>
          <w:p w14:paraId="14CAF171" w14:textId="77777777" w:rsidR="00BB77CE" w:rsidRPr="001E4ACC" w:rsidRDefault="00BB77CE" w:rsidP="009D3D17">
            <w:pPr>
              <w:rPr>
                <w:lang w:eastAsia="es-ES" w:bidi="he-IL"/>
              </w:rPr>
            </w:pPr>
            <w:r w:rsidRPr="001E4ACC">
              <w:rPr>
                <w:lang w:eastAsia="es-ES" w:bidi="he-IL"/>
              </w:rPr>
              <w:t>100</w:t>
            </w:r>
          </w:p>
        </w:tc>
      </w:tr>
      <w:tr w:rsidR="00BB77CE" w:rsidRPr="001E4ACC" w14:paraId="1EF7F997" w14:textId="77777777" w:rsidTr="009D3D17">
        <w:tc>
          <w:tcPr>
            <w:tcW w:w="6516" w:type="dxa"/>
          </w:tcPr>
          <w:p w14:paraId="537125FA" w14:textId="77777777" w:rsidR="00BB77CE" w:rsidRPr="001E4ACC" w:rsidRDefault="00BB77CE" w:rsidP="009D3D17">
            <w:pPr>
              <w:rPr>
                <w:lang w:eastAsia="es-ES" w:bidi="he-IL"/>
              </w:rPr>
            </w:pPr>
            <w:r w:rsidRPr="001E4ACC">
              <w:rPr>
                <w:lang w:eastAsia="es-ES" w:bidi="he-IL"/>
              </w:rPr>
              <w:t>No cuenta en su flota con vehículos eléctricos y/o híbridos</w:t>
            </w:r>
          </w:p>
        </w:tc>
        <w:tc>
          <w:tcPr>
            <w:tcW w:w="2312" w:type="dxa"/>
          </w:tcPr>
          <w:p w14:paraId="36CAD91D" w14:textId="77777777" w:rsidR="00BB77CE" w:rsidRPr="001E4ACC" w:rsidRDefault="00BB77CE" w:rsidP="009D3D17">
            <w:pPr>
              <w:rPr>
                <w:lang w:eastAsia="es-ES" w:bidi="he-IL"/>
              </w:rPr>
            </w:pPr>
            <w:r w:rsidRPr="001E4ACC">
              <w:rPr>
                <w:lang w:eastAsia="es-ES" w:bidi="he-IL"/>
              </w:rPr>
              <w:t>0</w:t>
            </w:r>
          </w:p>
        </w:tc>
      </w:tr>
    </w:tbl>
    <w:p w14:paraId="2A2ED758" w14:textId="77777777" w:rsidR="00BB77CE" w:rsidRPr="001E4ACC" w:rsidRDefault="00BB77CE" w:rsidP="00BB77CE">
      <w:pPr>
        <w:rPr>
          <w:lang w:eastAsia="es-ES" w:bidi="he-IL"/>
        </w:rPr>
      </w:pPr>
    </w:p>
    <w:p w14:paraId="62081B5D" w14:textId="77777777" w:rsidR="00BB77CE" w:rsidRPr="001E4ACC" w:rsidRDefault="00BB77CE" w:rsidP="00BB77CE">
      <w:pPr>
        <w:rPr>
          <w:lang w:eastAsia="es-ES" w:bidi="he-IL"/>
        </w:rPr>
      </w:pPr>
      <w:r w:rsidRPr="001E4ACC">
        <w:rPr>
          <w:lang w:eastAsia="es-ES" w:bidi="he-IL"/>
        </w:rPr>
        <w:t>Los vehículos de hidrógeno se considerarán como eléctricos para la evaluación de este criterio.</w:t>
      </w:r>
    </w:p>
    <w:p w14:paraId="6C0EBB2A" w14:textId="77777777" w:rsidR="00BB77CE" w:rsidRPr="001E4ACC" w:rsidRDefault="00BB77CE" w:rsidP="00BB77CE">
      <w:pPr>
        <w:rPr>
          <w:highlight w:val="yellow"/>
          <w:lang w:eastAsia="es-ES" w:bidi="he-IL"/>
        </w:rPr>
      </w:pPr>
    </w:p>
    <w:p w14:paraId="6C47CCE1" w14:textId="77777777" w:rsidR="00BB77CE" w:rsidRPr="001E4ACC" w:rsidRDefault="00BB77CE" w:rsidP="00751F3F">
      <w:pPr>
        <w:rPr>
          <w:highlight w:val="yellow"/>
          <w:lang w:eastAsia="es-ES" w:bidi="he-IL"/>
        </w:rPr>
      </w:pPr>
    </w:p>
    <w:p w14:paraId="150142F8" w14:textId="77777777" w:rsidR="00751F3F" w:rsidRPr="001E4ACC" w:rsidRDefault="00751F3F" w:rsidP="007733B9">
      <w:pPr>
        <w:pStyle w:val="Prrafodelista"/>
        <w:numPr>
          <w:ilvl w:val="0"/>
          <w:numId w:val="29"/>
        </w:numPr>
        <w:rPr>
          <w:lang w:eastAsia="es-ES" w:bidi="he-IL"/>
        </w:rPr>
      </w:pPr>
      <w:r w:rsidRPr="001E4ACC">
        <w:rPr>
          <w:lang w:eastAsia="es-ES" w:bidi="he-IL"/>
        </w:rPr>
        <w:t>Experiencia demostrada en el rubro</w:t>
      </w:r>
    </w:p>
    <w:p w14:paraId="6C72F0F8" w14:textId="77777777" w:rsidR="00751F3F" w:rsidRPr="001E4ACC" w:rsidRDefault="00751F3F" w:rsidP="00751F3F">
      <w:pPr>
        <w:rPr>
          <w:lang w:eastAsia="es-ES" w:bidi="he-IL"/>
        </w:rPr>
      </w:pPr>
    </w:p>
    <w:p w14:paraId="109341DF" w14:textId="77777777" w:rsidR="00751F3F" w:rsidRPr="001E4ACC" w:rsidRDefault="00751F3F" w:rsidP="00751F3F">
      <w:pPr>
        <w:rPr>
          <w:lang w:eastAsia="es-ES" w:bidi="he-IL"/>
        </w:rPr>
      </w:pPr>
      <w:r w:rsidRPr="001E4ACC">
        <w:rPr>
          <w:lang w:eastAsia="es-ES" w:bidi="he-IL"/>
        </w:rPr>
        <w:t xml:space="preserve">Para este criterio se considerará la experiencia declarada en el formato definido por la entidad compradora. El puntaje será asignado de acuerdo con la siguiente tabla </w:t>
      </w:r>
      <w:proofErr w:type="gramStart"/>
      <w:r w:rsidRPr="001E4ACC">
        <w:rPr>
          <w:lang w:eastAsia="es-ES" w:bidi="he-IL"/>
        </w:rPr>
        <w:t>de acuerdo a</w:t>
      </w:r>
      <w:proofErr w:type="gramEnd"/>
      <w:r w:rsidRPr="001E4ACC">
        <w:rPr>
          <w:lang w:eastAsia="es-ES" w:bidi="he-IL"/>
        </w:rPr>
        <w:t xml:space="preserve"> la cantidad de contratos celebrados:</w:t>
      </w:r>
    </w:p>
    <w:p w14:paraId="7C52D183" w14:textId="77777777" w:rsidR="00751F3F" w:rsidRPr="001E4ACC" w:rsidRDefault="00751F3F" w:rsidP="00751F3F">
      <w:pPr>
        <w:rPr>
          <w:lang w:eastAsia="es-ES" w:bidi="he-IL"/>
        </w:rPr>
      </w:pPr>
    </w:p>
    <w:tbl>
      <w:tblPr>
        <w:tblStyle w:val="Tablaconcuadrcula"/>
        <w:tblW w:w="0" w:type="auto"/>
        <w:tblInd w:w="0" w:type="dxa"/>
        <w:tblLook w:val="04A0" w:firstRow="1" w:lastRow="0" w:firstColumn="1" w:lastColumn="0" w:noHBand="0" w:noVBand="1"/>
      </w:tblPr>
      <w:tblGrid>
        <w:gridCol w:w="4414"/>
        <w:gridCol w:w="4414"/>
      </w:tblGrid>
      <w:tr w:rsidR="00751F3F" w:rsidRPr="001E4ACC" w14:paraId="13EFA8A8" w14:textId="77777777" w:rsidTr="000407BA">
        <w:tc>
          <w:tcPr>
            <w:tcW w:w="4414" w:type="dxa"/>
          </w:tcPr>
          <w:p w14:paraId="103C9610" w14:textId="77777777" w:rsidR="00751F3F" w:rsidRPr="001E4ACC" w:rsidRDefault="00751F3F" w:rsidP="000407BA">
            <w:pPr>
              <w:rPr>
                <w:lang w:eastAsia="es-ES" w:bidi="he-IL"/>
              </w:rPr>
            </w:pPr>
            <w:r w:rsidRPr="001E4ACC">
              <w:rPr>
                <w:lang w:eastAsia="es-ES" w:bidi="he-IL"/>
              </w:rPr>
              <w:t>Cantidad de contratos en el rubro</w:t>
            </w:r>
          </w:p>
        </w:tc>
        <w:tc>
          <w:tcPr>
            <w:tcW w:w="4414" w:type="dxa"/>
          </w:tcPr>
          <w:p w14:paraId="7F55A6DF" w14:textId="77777777" w:rsidR="00751F3F" w:rsidRPr="001E4ACC" w:rsidRDefault="00751F3F" w:rsidP="000407BA">
            <w:pPr>
              <w:rPr>
                <w:lang w:eastAsia="es-ES" w:bidi="he-IL"/>
              </w:rPr>
            </w:pPr>
            <w:r w:rsidRPr="001E4ACC">
              <w:rPr>
                <w:lang w:eastAsia="es-ES" w:bidi="he-IL"/>
              </w:rPr>
              <w:t>Puntaje</w:t>
            </w:r>
          </w:p>
        </w:tc>
      </w:tr>
      <w:tr w:rsidR="00751F3F" w:rsidRPr="001E4ACC" w14:paraId="428F68CB" w14:textId="77777777" w:rsidTr="000407BA">
        <w:tc>
          <w:tcPr>
            <w:tcW w:w="4414" w:type="dxa"/>
          </w:tcPr>
          <w:p w14:paraId="6C260161" w14:textId="77777777" w:rsidR="00751F3F" w:rsidRPr="001E4ACC" w:rsidRDefault="00751F3F" w:rsidP="000407BA">
            <w:pPr>
              <w:rPr>
                <w:lang w:eastAsia="es-ES" w:bidi="he-IL"/>
              </w:rPr>
            </w:pPr>
            <w:r w:rsidRPr="001E4ACC">
              <w:rPr>
                <w:lang w:eastAsia="es-ES" w:bidi="he-IL"/>
              </w:rPr>
              <w:t>De</w:t>
            </w:r>
            <w:proofErr w:type="gramStart"/>
            <w:r w:rsidRPr="001E4ACC">
              <w:rPr>
                <w:lang w:eastAsia="es-ES" w:bidi="he-IL"/>
              </w:rPr>
              <w:t xml:space="preserve"> ….</w:t>
            </w:r>
            <w:proofErr w:type="gramEnd"/>
            <w:r w:rsidRPr="001E4ACC">
              <w:rPr>
                <w:lang w:eastAsia="es-ES" w:bidi="he-IL"/>
              </w:rPr>
              <w:t>. o superior</w:t>
            </w:r>
          </w:p>
        </w:tc>
        <w:tc>
          <w:tcPr>
            <w:tcW w:w="4414" w:type="dxa"/>
          </w:tcPr>
          <w:p w14:paraId="090FE9F7" w14:textId="77777777" w:rsidR="00751F3F" w:rsidRPr="001E4ACC" w:rsidRDefault="00751F3F" w:rsidP="000407BA">
            <w:pPr>
              <w:rPr>
                <w:lang w:eastAsia="es-ES" w:bidi="he-IL"/>
              </w:rPr>
            </w:pPr>
            <w:r w:rsidRPr="001E4ACC">
              <w:rPr>
                <w:lang w:eastAsia="es-ES" w:bidi="he-IL"/>
              </w:rPr>
              <w:t>100</w:t>
            </w:r>
          </w:p>
        </w:tc>
      </w:tr>
      <w:tr w:rsidR="00751F3F" w:rsidRPr="001E4ACC" w14:paraId="48C712B3" w14:textId="77777777" w:rsidTr="000407BA">
        <w:tc>
          <w:tcPr>
            <w:tcW w:w="4414" w:type="dxa"/>
          </w:tcPr>
          <w:p w14:paraId="12B41934" w14:textId="77777777" w:rsidR="00751F3F" w:rsidRPr="001E4ACC" w:rsidRDefault="00751F3F" w:rsidP="000407BA">
            <w:pPr>
              <w:rPr>
                <w:lang w:eastAsia="es-ES" w:bidi="he-IL"/>
              </w:rPr>
            </w:pPr>
            <w:r w:rsidRPr="001E4ACC">
              <w:rPr>
                <w:lang w:eastAsia="es-ES" w:bidi="he-IL"/>
              </w:rPr>
              <w:t>De</w:t>
            </w:r>
            <w:proofErr w:type="gramStart"/>
            <w:r w:rsidRPr="001E4ACC">
              <w:rPr>
                <w:lang w:eastAsia="es-ES" w:bidi="he-IL"/>
              </w:rPr>
              <w:t xml:space="preserve"> ….</w:t>
            </w:r>
            <w:proofErr w:type="gramEnd"/>
            <w:r w:rsidRPr="001E4ACC">
              <w:rPr>
                <w:lang w:eastAsia="es-ES" w:bidi="he-IL"/>
              </w:rPr>
              <w:t>. a …</w:t>
            </w:r>
            <w:proofErr w:type="gramStart"/>
            <w:r w:rsidRPr="001E4ACC">
              <w:rPr>
                <w:lang w:eastAsia="es-ES" w:bidi="he-IL"/>
              </w:rPr>
              <w:t>…….</w:t>
            </w:r>
            <w:proofErr w:type="gramEnd"/>
            <w:r w:rsidRPr="001E4ACC">
              <w:rPr>
                <w:lang w:eastAsia="es-ES" w:bidi="he-IL"/>
              </w:rPr>
              <w:t>.</w:t>
            </w:r>
          </w:p>
        </w:tc>
        <w:tc>
          <w:tcPr>
            <w:tcW w:w="4414" w:type="dxa"/>
          </w:tcPr>
          <w:p w14:paraId="2237911F" w14:textId="77777777" w:rsidR="00751F3F" w:rsidRPr="001E4ACC" w:rsidRDefault="00751F3F" w:rsidP="000407BA">
            <w:pPr>
              <w:rPr>
                <w:lang w:eastAsia="es-ES" w:bidi="he-IL"/>
              </w:rPr>
            </w:pPr>
            <w:r w:rsidRPr="001E4ACC">
              <w:rPr>
                <w:lang w:eastAsia="es-ES" w:bidi="he-IL"/>
              </w:rPr>
              <w:t>75</w:t>
            </w:r>
          </w:p>
        </w:tc>
      </w:tr>
      <w:tr w:rsidR="00751F3F" w:rsidRPr="001E4ACC" w14:paraId="0FE53360" w14:textId="77777777" w:rsidTr="000407BA">
        <w:tc>
          <w:tcPr>
            <w:tcW w:w="4414" w:type="dxa"/>
          </w:tcPr>
          <w:p w14:paraId="18253EF6" w14:textId="77777777" w:rsidR="00751F3F" w:rsidRPr="001E4ACC" w:rsidRDefault="00751F3F" w:rsidP="000407BA">
            <w:pPr>
              <w:rPr>
                <w:lang w:eastAsia="es-ES" w:bidi="he-IL"/>
              </w:rPr>
            </w:pPr>
            <w:r w:rsidRPr="001E4ACC">
              <w:rPr>
                <w:lang w:eastAsia="es-ES" w:bidi="he-IL"/>
              </w:rPr>
              <w:t>De</w:t>
            </w:r>
            <w:proofErr w:type="gramStart"/>
            <w:r w:rsidRPr="001E4ACC">
              <w:rPr>
                <w:lang w:eastAsia="es-ES" w:bidi="he-IL"/>
              </w:rPr>
              <w:t xml:space="preserve"> ….</w:t>
            </w:r>
            <w:proofErr w:type="gramEnd"/>
            <w:r w:rsidRPr="001E4ACC">
              <w:rPr>
                <w:lang w:eastAsia="es-ES" w:bidi="he-IL"/>
              </w:rPr>
              <w:t>. a …</w:t>
            </w:r>
            <w:proofErr w:type="gramStart"/>
            <w:r w:rsidRPr="001E4ACC">
              <w:rPr>
                <w:lang w:eastAsia="es-ES" w:bidi="he-IL"/>
              </w:rPr>
              <w:t>…….</w:t>
            </w:r>
            <w:proofErr w:type="gramEnd"/>
            <w:r w:rsidRPr="001E4ACC">
              <w:rPr>
                <w:lang w:eastAsia="es-ES" w:bidi="he-IL"/>
              </w:rPr>
              <w:t>.</w:t>
            </w:r>
          </w:p>
        </w:tc>
        <w:tc>
          <w:tcPr>
            <w:tcW w:w="4414" w:type="dxa"/>
          </w:tcPr>
          <w:p w14:paraId="67ED265A" w14:textId="77777777" w:rsidR="00751F3F" w:rsidRPr="001E4ACC" w:rsidRDefault="00751F3F" w:rsidP="000407BA">
            <w:pPr>
              <w:rPr>
                <w:lang w:eastAsia="es-ES" w:bidi="he-IL"/>
              </w:rPr>
            </w:pPr>
            <w:r w:rsidRPr="001E4ACC">
              <w:rPr>
                <w:lang w:eastAsia="es-ES" w:bidi="he-IL"/>
              </w:rPr>
              <w:t>50</w:t>
            </w:r>
          </w:p>
        </w:tc>
      </w:tr>
      <w:tr w:rsidR="00751F3F" w:rsidRPr="001E4ACC" w14:paraId="4023026D" w14:textId="77777777" w:rsidTr="000407BA">
        <w:tc>
          <w:tcPr>
            <w:tcW w:w="4414" w:type="dxa"/>
          </w:tcPr>
          <w:p w14:paraId="66F093D5" w14:textId="77777777" w:rsidR="00751F3F" w:rsidRPr="001E4ACC" w:rsidRDefault="00751F3F" w:rsidP="000407BA">
            <w:pPr>
              <w:rPr>
                <w:lang w:eastAsia="es-ES" w:bidi="he-IL"/>
              </w:rPr>
            </w:pPr>
            <w:r w:rsidRPr="001E4ACC">
              <w:rPr>
                <w:lang w:eastAsia="es-ES" w:bidi="he-IL"/>
              </w:rPr>
              <w:t>De</w:t>
            </w:r>
            <w:proofErr w:type="gramStart"/>
            <w:r w:rsidRPr="001E4ACC">
              <w:rPr>
                <w:lang w:eastAsia="es-ES" w:bidi="he-IL"/>
              </w:rPr>
              <w:t xml:space="preserve"> ….</w:t>
            </w:r>
            <w:proofErr w:type="gramEnd"/>
            <w:r w:rsidRPr="001E4ACC">
              <w:rPr>
                <w:lang w:eastAsia="es-ES" w:bidi="he-IL"/>
              </w:rPr>
              <w:t>. a …</w:t>
            </w:r>
            <w:proofErr w:type="gramStart"/>
            <w:r w:rsidRPr="001E4ACC">
              <w:rPr>
                <w:lang w:eastAsia="es-ES" w:bidi="he-IL"/>
              </w:rPr>
              <w:t>…….</w:t>
            </w:r>
            <w:proofErr w:type="gramEnd"/>
            <w:r w:rsidRPr="001E4ACC">
              <w:rPr>
                <w:lang w:eastAsia="es-ES" w:bidi="he-IL"/>
              </w:rPr>
              <w:t>.</w:t>
            </w:r>
          </w:p>
        </w:tc>
        <w:tc>
          <w:tcPr>
            <w:tcW w:w="4414" w:type="dxa"/>
          </w:tcPr>
          <w:p w14:paraId="366447CB" w14:textId="77777777" w:rsidR="00751F3F" w:rsidRPr="001E4ACC" w:rsidRDefault="00751F3F" w:rsidP="000407BA">
            <w:pPr>
              <w:rPr>
                <w:lang w:eastAsia="es-ES" w:bidi="he-IL"/>
              </w:rPr>
            </w:pPr>
            <w:r w:rsidRPr="001E4ACC">
              <w:rPr>
                <w:lang w:eastAsia="es-ES" w:bidi="he-IL"/>
              </w:rPr>
              <w:t>25</w:t>
            </w:r>
          </w:p>
        </w:tc>
      </w:tr>
      <w:tr w:rsidR="00751F3F" w:rsidRPr="001E4ACC" w14:paraId="401C8835" w14:textId="77777777" w:rsidTr="000407BA">
        <w:tc>
          <w:tcPr>
            <w:tcW w:w="4414" w:type="dxa"/>
          </w:tcPr>
          <w:p w14:paraId="1A20D49C" w14:textId="77777777" w:rsidR="00751F3F" w:rsidRPr="001E4ACC" w:rsidRDefault="00751F3F" w:rsidP="000407BA">
            <w:pPr>
              <w:rPr>
                <w:lang w:eastAsia="es-ES" w:bidi="he-IL"/>
              </w:rPr>
            </w:pPr>
            <w:r w:rsidRPr="001E4ACC">
              <w:rPr>
                <w:lang w:eastAsia="es-ES" w:bidi="he-IL"/>
              </w:rPr>
              <w:t>0</w:t>
            </w:r>
          </w:p>
        </w:tc>
        <w:tc>
          <w:tcPr>
            <w:tcW w:w="4414" w:type="dxa"/>
          </w:tcPr>
          <w:p w14:paraId="7889234F" w14:textId="77777777" w:rsidR="00751F3F" w:rsidRPr="001E4ACC" w:rsidRDefault="00751F3F" w:rsidP="000407BA">
            <w:pPr>
              <w:rPr>
                <w:lang w:eastAsia="es-ES" w:bidi="he-IL"/>
              </w:rPr>
            </w:pPr>
            <w:r w:rsidRPr="001E4ACC">
              <w:rPr>
                <w:lang w:eastAsia="es-ES" w:bidi="he-IL"/>
              </w:rPr>
              <w:t>0</w:t>
            </w:r>
          </w:p>
        </w:tc>
      </w:tr>
    </w:tbl>
    <w:p w14:paraId="21A2327F" w14:textId="77777777" w:rsidR="00751F3F" w:rsidRPr="001E4ACC" w:rsidRDefault="00751F3F" w:rsidP="00751F3F">
      <w:pPr>
        <w:rPr>
          <w:lang w:eastAsia="es-ES" w:bidi="he-IL"/>
        </w:rPr>
      </w:pPr>
    </w:p>
    <w:p w14:paraId="6677F26C" w14:textId="77777777" w:rsidR="00751F3F" w:rsidRPr="001E4ACC" w:rsidRDefault="00751F3F" w:rsidP="00751F3F">
      <w:pPr>
        <w:rPr>
          <w:lang w:eastAsia="es-ES" w:bidi="he-IL"/>
        </w:rPr>
      </w:pPr>
      <w:r w:rsidRPr="001E4ACC">
        <w:rPr>
          <w:lang w:eastAsia="es-ES" w:bidi="he-IL"/>
        </w:rPr>
        <w:t>Las características que deben cumplir los contratos en el rubro serán determinadas por la entidad compradora, así como la antigüedad máxima permitida para los contratos.</w:t>
      </w:r>
    </w:p>
    <w:p w14:paraId="229C1398" w14:textId="77777777" w:rsidR="00751F3F" w:rsidRPr="001E4ACC" w:rsidRDefault="00751F3F" w:rsidP="00751F3F">
      <w:pPr>
        <w:rPr>
          <w:highlight w:val="yellow"/>
          <w:lang w:eastAsia="es-ES" w:bidi="he-IL"/>
        </w:rPr>
      </w:pPr>
    </w:p>
    <w:p w14:paraId="58A87972" w14:textId="77777777" w:rsidR="00751F3F" w:rsidRPr="001E4ACC" w:rsidRDefault="00751F3F" w:rsidP="00751F3F">
      <w:pPr>
        <w:rPr>
          <w:highlight w:val="yellow"/>
          <w:lang w:eastAsia="es-ES" w:bidi="he-IL"/>
        </w:rPr>
      </w:pPr>
    </w:p>
    <w:p w14:paraId="5247F257" w14:textId="77777777" w:rsidR="00751F3F" w:rsidRPr="001E4ACC" w:rsidRDefault="00751F3F" w:rsidP="007733B9">
      <w:pPr>
        <w:pStyle w:val="Prrafodelista"/>
        <w:numPr>
          <w:ilvl w:val="0"/>
          <w:numId w:val="29"/>
        </w:numPr>
        <w:rPr>
          <w:lang w:eastAsia="es-ES" w:bidi="he-IL"/>
        </w:rPr>
      </w:pPr>
      <w:r w:rsidRPr="001E4ACC">
        <w:rPr>
          <w:lang w:eastAsia="es-ES" w:bidi="he-IL"/>
        </w:rPr>
        <w:t>Proveedor Regional</w:t>
      </w:r>
    </w:p>
    <w:p w14:paraId="2D28CAF9" w14:textId="77777777" w:rsidR="00751F3F" w:rsidRPr="001E4ACC" w:rsidRDefault="00751F3F" w:rsidP="00751F3F">
      <w:pPr>
        <w:rPr>
          <w:lang w:eastAsia="es-ES" w:bidi="he-IL"/>
        </w:rPr>
      </w:pPr>
    </w:p>
    <w:p w14:paraId="10FF845B" w14:textId="77777777" w:rsidR="00751F3F" w:rsidRPr="001E4ACC" w:rsidRDefault="00751F3F" w:rsidP="00751F3F">
      <w:pPr>
        <w:rPr>
          <w:lang w:eastAsia="es-ES" w:bidi="he-IL"/>
        </w:rPr>
      </w:pPr>
      <w:r w:rsidRPr="001E4ACC">
        <w:rPr>
          <w:lang w:eastAsia="es-ES" w:bidi="he-IL"/>
        </w:rPr>
        <w:t>Este criterio tiene por objeto incentivar la participación de proveedores cuyo domicilio tributario principal esté ubicado en la misma región en la que se requiere la prestación del servicio, conforme a lo indicado en la solicitud de cotización.</w:t>
      </w:r>
    </w:p>
    <w:p w14:paraId="35855EFE" w14:textId="77777777" w:rsidR="00751F3F" w:rsidRPr="001E4ACC" w:rsidRDefault="00751F3F" w:rsidP="00751F3F">
      <w:pPr>
        <w:rPr>
          <w:lang w:eastAsia="es-ES" w:bidi="he-IL"/>
        </w:rPr>
      </w:pPr>
    </w:p>
    <w:p w14:paraId="5899F822" w14:textId="77777777" w:rsidR="00751F3F" w:rsidRPr="001E4ACC" w:rsidRDefault="00751F3F" w:rsidP="00751F3F">
      <w:pPr>
        <w:rPr>
          <w:lang w:eastAsia="es-ES" w:bidi="he-IL"/>
        </w:rPr>
      </w:pPr>
      <w:r w:rsidRPr="001E4ACC">
        <w:rPr>
          <w:lang w:eastAsia="es-ES" w:bidi="he-IL"/>
        </w:rPr>
        <w:lastRenderedPageBreak/>
        <w:t xml:space="preserve">Se considerará como </w:t>
      </w:r>
      <w:r w:rsidRPr="001E4ACC">
        <w:rPr>
          <w:b/>
          <w:bCs/>
          <w:lang w:eastAsia="es-ES" w:bidi="he-IL"/>
        </w:rPr>
        <w:t>proveedor regional</w:t>
      </w:r>
      <w:r w:rsidRPr="001E4ACC">
        <w:rPr>
          <w:lang w:eastAsia="es-ES" w:bidi="he-IL"/>
        </w:rPr>
        <w:t xml:space="preserve"> aquel cuya región de origen declarada su sección de garantías Generales corresponda a la misma región geográfica señalada como lugar de entrega en la solicitud de cotización.</w:t>
      </w:r>
    </w:p>
    <w:p w14:paraId="25D12398" w14:textId="77777777" w:rsidR="00751F3F" w:rsidRPr="001E4ACC" w:rsidRDefault="00751F3F" w:rsidP="00751F3F">
      <w:pPr>
        <w:rPr>
          <w:lang w:eastAsia="es-ES" w:bidi="he-IL"/>
        </w:rPr>
      </w:pPr>
    </w:p>
    <w:p w14:paraId="634F3FA1" w14:textId="77777777" w:rsidR="00751F3F" w:rsidRPr="001E4ACC" w:rsidRDefault="00751F3F" w:rsidP="00751F3F">
      <w:pPr>
        <w:rPr>
          <w:lang w:eastAsia="es-ES" w:bidi="he-IL"/>
        </w:rPr>
      </w:pPr>
      <w:r w:rsidRPr="001E4ACC">
        <w:rPr>
          <w:lang w:eastAsia="es-ES" w:bidi="he-IL"/>
        </w:rPr>
        <w:t>La asignación de puntaje será la siguiente:</w:t>
      </w:r>
    </w:p>
    <w:p w14:paraId="7248F347" w14:textId="77777777" w:rsidR="00751F3F" w:rsidRPr="001E4ACC" w:rsidRDefault="00751F3F" w:rsidP="00751F3F">
      <w:pPr>
        <w:rPr>
          <w:lang w:eastAsia="es-ES" w:bidi="he-IL"/>
        </w:rPr>
      </w:pPr>
    </w:p>
    <w:tbl>
      <w:tblPr>
        <w:tblStyle w:val="Tablaconcuadrcula"/>
        <w:tblW w:w="5000" w:type="pct"/>
        <w:tblInd w:w="0" w:type="dxa"/>
        <w:tblLook w:val="04A0" w:firstRow="1" w:lastRow="0" w:firstColumn="1" w:lastColumn="0" w:noHBand="0" w:noVBand="1"/>
      </w:tblPr>
      <w:tblGrid>
        <w:gridCol w:w="4414"/>
        <w:gridCol w:w="4414"/>
      </w:tblGrid>
      <w:tr w:rsidR="00751F3F" w:rsidRPr="001E4ACC" w14:paraId="2119D999" w14:textId="77777777" w:rsidTr="000407BA">
        <w:trPr>
          <w:trHeight w:val="484"/>
          <w:tblHeader/>
        </w:trPr>
        <w:tc>
          <w:tcPr>
            <w:tcW w:w="2500" w:type="pct"/>
            <w:shd w:val="clear" w:color="auto" w:fill="D9D9D9" w:themeFill="background1" w:themeFillShade="D9"/>
            <w:vAlign w:val="center"/>
          </w:tcPr>
          <w:p w14:paraId="73A9EB4B" w14:textId="77777777" w:rsidR="00751F3F" w:rsidRPr="001E4ACC" w:rsidRDefault="00751F3F" w:rsidP="000407BA">
            <w:pPr>
              <w:jc w:val="center"/>
              <w:rPr>
                <w:b/>
                <w:bCs/>
                <w:lang w:eastAsia="es-ES" w:bidi="he-IL"/>
              </w:rPr>
            </w:pPr>
            <w:r w:rsidRPr="001E4ACC">
              <w:rPr>
                <w:b/>
                <w:bCs/>
                <w:lang w:eastAsia="es-ES" w:bidi="he-IL"/>
              </w:rPr>
              <w:t>Condición</w:t>
            </w:r>
          </w:p>
        </w:tc>
        <w:tc>
          <w:tcPr>
            <w:tcW w:w="2500" w:type="pct"/>
            <w:shd w:val="clear" w:color="auto" w:fill="D9D9D9" w:themeFill="background1" w:themeFillShade="D9"/>
            <w:vAlign w:val="center"/>
          </w:tcPr>
          <w:p w14:paraId="58B489DD" w14:textId="77777777" w:rsidR="00751F3F" w:rsidRPr="001E4ACC" w:rsidRDefault="00751F3F" w:rsidP="000407BA">
            <w:pPr>
              <w:jc w:val="center"/>
              <w:rPr>
                <w:b/>
                <w:bCs/>
                <w:lang w:eastAsia="es-ES" w:bidi="he-IL"/>
              </w:rPr>
            </w:pPr>
            <w:r w:rsidRPr="001E4ACC">
              <w:rPr>
                <w:b/>
                <w:bCs/>
                <w:lang w:eastAsia="es-ES" w:bidi="he-IL"/>
              </w:rPr>
              <w:t>Puntaje</w:t>
            </w:r>
          </w:p>
        </w:tc>
      </w:tr>
      <w:tr w:rsidR="00751F3F" w:rsidRPr="001E4ACC" w14:paraId="5E15FA5A" w14:textId="77777777" w:rsidTr="000407BA">
        <w:trPr>
          <w:trHeight w:val="484"/>
          <w:tblHeader/>
        </w:trPr>
        <w:tc>
          <w:tcPr>
            <w:tcW w:w="2500" w:type="pct"/>
            <w:vAlign w:val="center"/>
          </w:tcPr>
          <w:p w14:paraId="77BD9526" w14:textId="77777777" w:rsidR="00751F3F" w:rsidRPr="001E4ACC" w:rsidRDefault="00751F3F" w:rsidP="000407BA">
            <w:pPr>
              <w:jc w:val="center"/>
              <w:rPr>
                <w:lang w:eastAsia="es-ES" w:bidi="he-IL"/>
              </w:rPr>
            </w:pPr>
            <w:r w:rsidRPr="001E4ACC">
              <w:rPr>
                <w:lang w:eastAsia="es-ES" w:bidi="he-IL"/>
              </w:rPr>
              <w:t>El proveedor tiene domicilio en la región requerida</w:t>
            </w:r>
          </w:p>
        </w:tc>
        <w:tc>
          <w:tcPr>
            <w:tcW w:w="2500" w:type="pct"/>
            <w:vAlign w:val="center"/>
          </w:tcPr>
          <w:p w14:paraId="3F0FD974" w14:textId="77777777" w:rsidR="00751F3F" w:rsidRPr="001E4ACC" w:rsidRDefault="00751F3F" w:rsidP="000407BA">
            <w:pPr>
              <w:jc w:val="center"/>
              <w:rPr>
                <w:lang w:eastAsia="es-ES" w:bidi="he-IL"/>
              </w:rPr>
            </w:pPr>
            <w:r w:rsidRPr="001E4ACC">
              <w:rPr>
                <w:lang w:eastAsia="es-ES" w:bidi="he-IL"/>
              </w:rPr>
              <w:t>100</w:t>
            </w:r>
          </w:p>
        </w:tc>
      </w:tr>
      <w:tr w:rsidR="00751F3F" w:rsidRPr="001E4ACC" w14:paraId="48BA0B44" w14:textId="77777777" w:rsidTr="000407BA">
        <w:trPr>
          <w:trHeight w:val="484"/>
          <w:tblHeader/>
        </w:trPr>
        <w:tc>
          <w:tcPr>
            <w:tcW w:w="2500" w:type="pct"/>
            <w:vAlign w:val="center"/>
          </w:tcPr>
          <w:p w14:paraId="0C3225EA" w14:textId="77777777" w:rsidR="00751F3F" w:rsidRPr="001E4ACC" w:rsidRDefault="00751F3F" w:rsidP="000407BA">
            <w:pPr>
              <w:jc w:val="center"/>
              <w:rPr>
                <w:lang w:eastAsia="es-ES" w:bidi="he-IL"/>
              </w:rPr>
            </w:pPr>
            <w:r w:rsidRPr="001E4ACC">
              <w:rPr>
                <w:lang w:eastAsia="es-ES" w:bidi="he-IL"/>
              </w:rPr>
              <w:t>El proveedor no tiene domicilio en la región requerida</w:t>
            </w:r>
          </w:p>
        </w:tc>
        <w:tc>
          <w:tcPr>
            <w:tcW w:w="2500" w:type="pct"/>
            <w:vAlign w:val="center"/>
          </w:tcPr>
          <w:p w14:paraId="7AE545F7" w14:textId="77777777" w:rsidR="00751F3F" w:rsidRPr="001E4ACC" w:rsidRDefault="00751F3F" w:rsidP="000407BA">
            <w:pPr>
              <w:jc w:val="center"/>
              <w:rPr>
                <w:lang w:eastAsia="es-ES" w:bidi="he-IL"/>
              </w:rPr>
            </w:pPr>
            <w:r w:rsidRPr="001E4ACC">
              <w:rPr>
                <w:lang w:eastAsia="es-ES" w:bidi="he-IL"/>
              </w:rPr>
              <w:t>0</w:t>
            </w:r>
          </w:p>
        </w:tc>
      </w:tr>
    </w:tbl>
    <w:p w14:paraId="244F1755" w14:textId="77777777" w:rsidR="00751F3F" w:rsidRPr="001E4ACC" w:rsidRDefault="00751F3F" w:rsidP="00751F3F">
      <w:pPr>
        <w:rPr>
          <w:lang w:eastAsia="es-ES" w:bidi="he-IL"/>
        </w:rPr>
      </w:pPr>
    </w:p>
    <w:p w14:paraId="093ED360" w14:textId="77777777" w:rsidR="00751F3F" w:rsidRPr="001E4ACC" w:rsidRDefault="00751F3F" w:rsidP="007733B9">
      <w:pPr>
        <w:pStyle w:val="Prrafodelista"/>
        <w:numPr>
          <w:ilvl w:val="0"/>
          <w:numId w:val="29"/>
        </w:numPr>
        <w:rPr>
          <w:lang w:eastAsia="es-ES" w:bidi="he-IL"/>
        </w:rPr>
      </w:pPr>
      <w:r w:rsidRPr="001E4ACC">
        <w:rPr>
          <w:lang w:eastAsia="es-ES" w:bidi="he-IL"/>
        </w:rPr>
        <w:t>Sello Mujeres</w:t>
      </w:r>
    </w:p>
    <w:p w14:paraId="4A3FC5E4" w14:textId="77777777" w:rsidR="00751F3F" w:rsidRPr="001E4ACC" w:rsidRDefault="00751F3F" w:rsidP="00751F3F">
      <w:pPr>
        <w:rPr>
          <w:lang w:eastAsia="es-ES" w:bidi="he-IL"/>
        </w:rPr>
      </w:pPr>
    </w:p>
    <w:p w14:paraId="0B97A8A1" w14:textId="77777777" w:rsidR="00751F3F" w:rsidRPr="001E4ACC" w:rsidRDefault="00751F3F" w:rsidP="00267FAB">
      <w:pPr>
        <w:spacing w:line="276" w:lineRule="auto"/>
        <w:rPr>
          <w:lang w:eastAsia="es-ES" w:bidi="he-IL"/>
        </w:rPr>
      </w:pPr>
      <w:r w:rsidRPr="001E4ACC">
        <w:rPr>
          <w:lang w:eastAsia="es-ES" w:bidi="he-IL"/>
        </w:rPr>
        <w:t>Este criterio tiene por objeto incentivar la participación de empresas lideradas por mujeres en los procesos de contratación pública, promoviendo así la equidad de género y el desarrollo económico inclusivo.</w:t>
      </w:r>
    </w:p>
    <w:p w14:paraId="542CD213" w14:textId="77777777" w:rsidR="00751F3F" w:rsidRPr="001E4ACC" w:rsidRDefault="00751F3F" w:rsidP="00267FAB">
      <w:pPr>
        <w:spacing w:line="276" w:lineRule="auto"/>
        <w:rPr>
          <w:lang w:eastAsia="es-ES" w:bidi="he-IL"/>
        </w:rPr>
      </w:pPr>
    </w:p>
    <w:p w14:paraId="5683F579" w14:textId="77777777" w:rsidR="00751F3F" w:rsidRPr="001E4ACC" w:rsidRDefault="00751F3F" w:rsidP="00267FAB">
      <w:pPr>
        <w:spacing w:line="276" w:lineRule="auto"/>
        <w:rPr>
          <w:lang w:eastAsia="es-ES" w:bidi="he-IL"/>
        </w:rPr>
      </w:pPr>
      <w:r w:rsidRPr="001E4ACC">
        <w:rPr>
          <w:lang w:eastAsia="es-ES" w:bidi="he-IL"/>
        </w:rPr>
        <w:t xml:space="preserve">Se asignará puntaje a aquellas ofertas presentadas por empresas que cuenten con el </w:t>
      </w:r>
      <w:r w:rsidRPr="001E4ACC">
        <w:rPr>
          <w:b/>
          <w:bCs/>
          <w:lang w:eastAsia="es-ES" w:bidi="he-IL"/>
        </w:rPr>
        <w:t>Sello Empresa Mujer</w:t>
      </w:r>
      <w:r w:rsidRPr="001E4ACC">
        <w:rPr>
          <w:lang w:eastAsia="es-ES" w:bidi="he-IL"/>
        </w:rPr>
        <w:t>, vigente al momento del cierre de la cotización, conforme a lo establecido por la Dirección ChileCompra y verificado a través del Registro de Proveedores.</w:t>
      </w:r>
    </w:p>
    <w:p w14:paraId="1F6D033E" w14:textId="77777777" w:rsidR="00751F3F" w:rsidRPr="001E4ACC" w:rsidRDefault="00751F3F" w:rsidP="00267FAB">
      <w:pPr>
        <w:spacing w:line="276" w:lineRule="auto"/>
        <w:rPr>
          <w:lang w:eastAsia="es-ES" w:bidi="he-IL"/>
        </w:rPr>
      </w:pPr>
    </w:p>
    <w:p w14:paraId="342224A9" w14:textId="77777777" w:rsidR="00751F3F" w:rsidRPr="001E4ACC" w:rsidRDefault="00751F3F" w:rsidP="00267FAB">
      <w:pPr>
        <w:spacing w:line="276" w:lineRule="auto"/>
        <w:rPr>
          <w:lang w:eastAsia="es-ES" w:bidi="he-IL"/>
        </w:rPr>
      </w:pPr>
      <w:r w:rsidRPr="001E4ACC">
        <w:rPr>
          <w:lang w:eastAsia="es-ES" w:bidi="he-IL"/>
        </w:rPr>
        <w:t>La asignación de puntaje será la siguiente:</w:t>
      </w:r>
    </w:p>
    <w:p w14:paraId="1CE537A5" w14:textId="77777777" w:rsidR="00751F3F" w:rsidRPr="001E4ACC" w:rsidRDefault="00751F3F" w:rsidP="00751F3F">
      <w:pPr>
        <w:rPr>
          <w:lang w:eastAsia="es-ES" w:bidi="he-IL"/>
        </w:rPr>
      </w:pPr>
    </w:p>
    <w:tbl>
      <w:tblPr>
        <w:tblStyle w:val="Tablaconcuadrcula"/>
        <w:tblW w:w="5000" w:type="pct"/>
        <w:tblInd w:w="0" w:type="dxa"/>
        <w:tblLook w:val="04A0" w:firstRow="1" w:lastRow="0" w:firstColumn="1" w:lastColumn="0" w:noHBand="0" w:noVBand="1"/>
      </w:tblPr>
      <w:tblGrid>
        <w:gridCol w:w="4414"/>
        <w:gridCol w:w="4414"/>
      </w:tblGrid>
      <w:tr w:rsidR="00751F3F" w:rsidRPr="001E4ACC" w14:paraId="6FEA47D1" w14:textId="77777777" w:rsidTr="000407BA">
        <w:trPr>
          <w:trHeight w:val="484"/>
        </w:trPr>
        <w:tc>
          <w:tcPr>
            <w:tcW w:w="2500" w:type="pct"/>
            <w:shd w:val="clear" w:color="auto" w:fill="D9D9D9" w:themeFill="background1" w:themeFillShade="D9"/>
            <w:vAlign w:val="center"/>
          </w:tcPr>
          <w:p w14:paraId="20947D06" w14:textId="77777777" w:rsidR="00751F3F" w:rsidRPr="001E4ACC" w:rsidRDefault="00751F3F" w:rsidP="000407BA">
            <w:pPr>
              <w:jc w:val="center"/>
              <w:rPr>
                <w:lang w:eastAsia="es-ES" w:bidi="he-IL"/>
              </w:rPr>
            </w:pPr>
            <w:r w:rsidRPr="001E4ACC">
              <w:rPr>
                <w:b/>
                <w:bCs/>
                <w:lang w:eastAsia="es-ES" w:bidi="he-IL"/>
              </w:rPr>
              <w:t>Condición</w:t>
            </w:r>
          </w:p>
        </w:tc>
        <w:tc>
          <w:tcPr>
            <w:tcW w:w="2500" w:type="pct"/>
            <w:shd w:val="clear" w:color="auto" w:fill="D9D9D9" w:themeFill="background1" w:themeFillShade="D9"/>
            <w:vAlign w:val="center"/>
          </w:tcPr>
          <w:p w14:paraId="7B8D1EFA" w14:textId="77777777" w:rsidR="00751F3F" w:rsidRPr="001E4ACC" w:rsidRDefault="00751F3F" w:rsidP="000407BA">
            <w:pPr>
              <w:jc w:val="center"/>
              <w:rPr>
                <w:lang w:eastAsia="es-ES" w:bidi="he-IL"/>
              </w:rPr>
            </w:pPr>
            <w:r w:rsidRPr="001E4ACC">
              <w:rPr>
                <w:b/>
                <w:bCs/>
                <w:lang w:eastAsia="es-ES" w:bidi="he-IL"/>
              </w:rPr>
              <w:t>Puntaje</w:t>
            </w:r>
          </w:p>
        </w:tc>
      </w:tr>
      <w:tr w:rsidR="00751F3F" w:rsidRPr="001E4ACC" w14:paraId="6D05F334" w14:textId="77777777" w:rsidTr="000407BA">
        <w:trPr>
          <w:trHeight w:val="484"/>
        </w:trPr>
        <w:tc>
          <w:tcPr>
            <w:tcW w:w="2500" w:type="pct"/>
            <w:vAlign w:val="center"/>
          </w:tcPr>
          <w:p w14:paraId="09D20574" w14:textId="77777777" w:rsidR="00751F3F" w:rsidRPr="001E4ACC" w:rsidRDefault="00751F3F" w:rsidP="000407BA">
            <w:pPr>
              <w:jc w:val="center"/>
              <w:rPr>
                <w:lang w:eastAsia="es-ES" w:bidi="he-IL"/>
              </w:rPr>
            </w:pPr>
            <w:r w:rsidRPr="001E4ACC">
              <w:rPr>
                <w:lang w:eastAsia="es-ES" w:bidi="he-IL"/>
              </w:rPr>
              <w:t>La empresa cuenta con el Sello Empresa Mujer vigente</w:t>
            </w:r>
          </w:p>
        </w:tc>
        <w:tc>
          <w:tcPr>
            <w:tcW w:w="2500" w:type="pct"/>
            <w:vAlign w:val="center"/>
          </w:tcPr>
          <w:p w14:paraId="5927F59A" w14:textId="77777777" w:rsidR="00751F3F" w:rsidRPr="001E4ACC" w:rsidRDefault="00751F3F" w:rsidP="000407BA">
            <w:pPr>
              <w:jc w:val="center"/>
              <w:rPr>
                <w:lang w:eastAsia="es-ES" w:bidi="he-IL"/>
              </w:rPr>
            </w:pPr>
            <w:r w:rsidRPr="001E4ACC">
              <w:rPr>
                <w:lang w:eastAsia="es-ES" w:bidi="he-IL"/>
              </w:rPr>
              <w:t>100</w:t>
            </w:r>
          </w:p>
        </w:tc>
      </w:tr>
      <w:tr w:rsidR="00751F3F" w:rsidRPr="001E4ACC" w14:paraId="181C495D" w14:textId="77777777" w:rsidTr="000407BA">
        <w:trPr>
          <w:trHeight w:val="484"/>
        </w:trPr>
        <w:tc>
          <w:tcPr>
            <w:tcW w:w="2500" w:type="pct"/>
            <w:vAlign w:val="center"/>
          </w:tcPr>
          <w:p w14:paraId="184FFF10" w14:textId="77777777" w:rsidR="00751F3F" w:rsidRPr="001E4ACC" w:rsidRDefault="00751F3F" w:rsidP="000407BA">
            <w:pPr>
              <w:jc w:val="center"/>
              <w:rPr>
                <w:lang w:eastAsia="es-ES" w:bidi="he-IL"/>
              </w:rPr>
            </w:pPr>
            <w:r w:rsidRPr="001E4ACC">
              <w:rPr>
                <w:lang w:eastAsia="es-ES" w:bidi="he-IL"/>
              </w:rPr>
              <w:t>La empresa no cuenta con el sello</w:t>
            </w:r>
          </w:p>
        </w:tc>
        <w:tc>
          <w:tcPr>
            <w:tcW w:w="2500" w:type="pct"/>
            <w:vAlign w:val="center"/>
          </w:tcPr>
          <w:p w14:paraId="4FF8D550" w14:textId="77777777" w:rsidR="00751F3F" w:rsidRPr="001E4ACC" w:rsidRDefault="00751F3F" w:rsidP="000407BA">
            <w:pPr>
              <w:jc w:val="center"/>
              <w:rPr>
                <w:lang w:eastAsia="es-ES" w:bidi="he-IL"/>
              </w:rPr>
            </w:pPr>
            <w:r w:rsidRPr="001E4ACC">
              <w:rPr>
                <w:lang w:eastAsia="es-ES" w:bidi="he-IL"/>
              </w:rPr>
              <w:t>0</w:t>
            </w:r>
          </w:p>
        </w:tc>
      </w:tr>
    </w:tbl>
    <w:p w14:paraId="10372C76" w14:textId="77777777" w:rsidR="00751F3F" w:rsidRPr="001E4ACC" w:rsidRDefault="00751F3F" w:rsidP="00751F3F">
      <w:pPr>
        <w:rPr>
          <w:lang w:eastAsia="es-ES" w:bidi="he-IL"/>
        </w:rPr>
      </w:pPr>
    </w:p>
    <w:p w14:paraId="2FB15CC5" w14:textId="77777777" w:rsidR="00751F3F" w:rsidRPr="001E4ACC" w:rsidRDefault="00751F3F" w:rsidP="007733B9">
      <w:pPr>
        <w:pStyle w:val="Prrafodelista"/>
        <w:numPr>
          <w:ilvl w:val="0"/>
          <w:numId w:val="29"/>
        </w:numPr>
        <w:rPr>
          <w:lang w:eastAsia="es-ES" w:bidi="he-IL"/>
        </w:rPr>
      </w:pPr>
      <w:r w:rsidRPr="001E4ACC">
        <w:rPr>
          <w:lang w:eastAsia="es-ES" w:bidi="he-IL"/>
        </w:rPr>
        <w:t>Comportamiento contractual anterior</w:t>
      </w:r>
    </w:p>
    <w:p w14:paraId="4240CA5B" w14:textId="77777777" w:rsidR="00751F3F" w:rsidRPr="001E4ACC" w:rsidRDefault="00751F3F" w:rsidP="00751F3F">
      <w:pPr>
        <w:rPr>
          <w:lang w:eastAsia="es-ES" w:bidi="he-IL"/>
        </w:rPr>
      </w:pPr>
    </w:p>
    <w:p w14:paraId="4A9FE843" w14:textId="77777777" w:rsidR="00751F3F" w:rsidRPr="001E4ACC" w:rsidRDefault="00751F3F" w:rsidP="00267FAB">
      <w:pPr>
        <w:spacing w:line="276" w:lineRule="auto"/>
        <w:rPr>
          <w:lang w:eastAsia="es-ES" w:bidi="he-IL"/>
        </w:rPr>
      </w:pPr>
      <w:r w:rsidRPr="001E4ACC">
        <w:rPr>
          <w:lang w:eastAsia="es-ES" w:bidi="he-IL"/>
        </w:rPr>
        <w:t>Este criterio tiene por objeto evaluar el historial de cumplimiento del proveedor en procesos anteriores derivados del presente Convenio Marco, con el fin de promover relaciones contractuales responsables y evitar adjudicaciones a proveedores con antecedentes reiterados de incumplimiento.</w:t>
      </w:r>
    </w:p>
    <w:p w14:paraId="739E3F0F" w14:textId="77777777" w:rsidR="00751F3F" w:rsidRPr="001E4ACC" w:rsidRDefault="00751F3F" w:rsidP="00267FAB">
      <w:pPr>
        <w:spacing w:line="276" w:lineRule="auto"/>
        <w:rPr>
          <w:lang w:eastAsia="es-ES" w:bidi="he-IL"/>
        </w:rPr>
      </w:pPr>
    </w:p>
    <w:p w14:paraId="18E611CC" w14:textId="77777777" w:rsidR="00751F3F" w:rsidRPr="001E4ACC" w:rsidRDefault="00751F3F" w:rsidP="00267FAB">
      <w:pPr>
        <w:spacing w:line="276" w:lineRule="auto"/>
        <w:rPr>
          <w:lang w:eastAsia="es-ES" w:bidi="he-IL"/>
        </w:rPr>
      </w:pPr>
      <w:r w:rsidRPr="001E4ACC">
        <w:rPr>
          <w:lang w:eastAsia="es-ES" w:bidi="he-IL"/>
        </w:rPr>
        <w:t xml:space="preserve">La verificación y análisis de este criterio será responsabilidad del </w:t>
      </w:r>
      <w:r w:rsidRPr="001E4ACC">
        <w:rPr>
          <w:b/>
          <w:bCs/>
          <w:lang w:eastAsia="es-ES" w:bidi="he-IL"/>
        </w:rPr>
        <w:t>organismo comprador</w:t>
      </w:r>
      <w:r w:rsidRPr="001E4ACC">
        <w:rPr>
          <w:lang w:eastAsia="es-ES" w:bidi="he-IL"/>
        </w:rPr>
        <w:t>, quien deberá revisar los antecedentes disponibles respecto de la participación previa del proveedor en el marco del presente Convenio Marco, considerando especialmente:</w:t>
      </w:r>
    </w:p>
    <w:p w14:paraId="4D456F96" w14:textId="77777777" w:rsidR="00751F3F" w:rsidRPr="001E4ACC" w:rsidRDefault="00751F3F" w:rsidP="00267FAB">
      <w:pPr>
        <w:spacing w:line="276" w:lineRule="auto"/>
        <w:rPr>
          <w:lang w:eastAsia="es-ES" w:bidi="he-IL"/>
        </w:rPr>
      </w:pPr>
    </w:p>
    <w:p w14:paraId="7BD6BB55" w14:textId="77777777" w:rsidR="00751F3F" w:rsidRPr="001E4ACC" w:rsidRDefault="0EA5E084" w:rsidP="007733B9">
      <w:pPr>
        <w:pStyle w:val="Prrafodelista"/>
        <w:numPr>
          <w:ilvl w:val="0"/>
          <w:numId w:val="18"/>
        </w:numPr>
        <w:spacing w:line="276" w:lineRule="auto"/>
        <w:rPr>
          <w:rFonts w:eastAsia="Arial Nova" w:cs="Arial Nova"/>
          <w:lang w:eastAsia="es-ES" w:bidi="he-IL"/>
        </w:rPr>
      </w:pPr>
      <w:r w:rsidRPr="001E4ACC">
        <w:rPr>
          <w:rFonts w:eastAsia="Arial Nova" w:cs="Arial Nova"/>
          <w:lang w:eastAsia="es-ES" w:bidi="he-IL"/>
        </w:rPr>
        <w:t>Aplicación de multas por incumplimiento.</w:t>
      </w:r>
    </w:p>
    <w:p w14:paraId="77DDB705" w14:textId="77777777" w:rsidR="00751F3F" w:rsidRPr="001E4ACC" w:rsidRDefault="0EA5E084" w:rsidP="007733B9">
      <w:pPr>
        <w:pStyle w:val="Prrafodelista"/>
        <w:numPr>
          <w:ilvl w:val="0"/>
          <w:numId w:val="18"/>
        </w:numPr>
        <w:spacing w:line="276" w:lineRule="auto"/>
        <w:rPr>
          <w:rFonts w:eastAsia="Arial Nova" w:cs="Arial Nova"/>
          <w:lang w:eastAsia="es-ES" w:bidi="he-IL"/>
        </w:rPr>
      </w:pPr>
      <w:r w:rsidRPr="001E4ACC">
        <w:rPr>
          <w:rFonts w:eastAsia="Arial Nova" w:cs="Arial Nova"/>
          <w:lang w:eastAsia="es-ES" w:bidi="he-IL"/>
        </w:rPr>
        <w:lastRenderedPageBreak/>
        <w:t>Terminaciones anticipadas por causas imputables al proveedor.</w:t>
      </w:r>
    </w:p>
    <w:p w14:paraId="0FC3207F" w14:textId="77777777" w:rsidR="00751F3F" w:rsidRPr="001E4ACC" w:rsidRDefault="0EA5E084" w:rsidP="007733B9">
      <w:pPr>
        <w:pStyle w:val="Prrafodelista"/>
        <w:numPr>
          <w:ilvl w:val="0"/>
          <w:numId w:val="18"/>
        </w:numPr>
        <w:spacing w:line="276" w:lineRule="auto"/>
        <w:rPr>
          <w:rFonts w:eastAsia="Arial Nova" w:cs="Arial Nova"/>
          <w:lang w:eastAsia="es-ES" w:bidi="he-IL"/>
        </w:rPr>
      </w:pPr>
      <w:r w:rsidRPr="001E4ACC">
        <w:rPr>
          <w:rFonts w:eastAsia="Arial Nova" w:cs="Arial Nova"/>
          <w:lang w:eastAsia="es-ES" w:bidi="he-IL"/>
        </w:rPr>
        <w:t>Otros hechos calificados como incumplimiento conforme a lo dispuesto en estas bases.</w:t>
      </w:r>
    </w:p>
    <w:p w14:paraId="4BC26E58" w14:textId="77777777" w:rsidR="00751F3F" w:rsidRPr="001E4ACC" w:rsidRDefault="00751F3F" w:rsidP="00267FAB">
      <w:pPr>
        <w:spacing w:line="276" w:lineRule="auto"/>
        <w:rPr>
          <w:lang w:eastAsia="es-ES" w:bidi="he-IL"/>
        </w:rPr>
      </w:pPr>
    </w:p>
    <w:p w14:paraId="7D10075F" w14:textId="77777777" w:rsidR="00751F3F" w:rsidRPr="001E4ACC" w:rsidRDefault="00751F3F" w:rsidP="00267FAB">
      <w:pPr>
        <w:spacing w:line="276" w:lineRule="auto"/>
        <w:rPr>
          <w:lang w:eastAsia="es-ES" w:bidi="he-IL"/>
        </w:rPr>
      </w:pPr>
      <w:r w:rsidRPr="001E4ACC">
        <w:rPr>
          <w:lang w:eastAsia="es-ES" w:bidi="he-IL"/>
        </w:rPr>
        <w:t>El puntaje será asignado de acuerdo con la siguiente escala:</w:t>
      </w:r>
    </w:p>
    <w:p w14:paraId="6AF7CCCF" w14:textId="77777777" w:rsidR="00751F3F" w:rsidRPr="001E4ACC" w:rsidRDefault="00751F3F" w:rsidP="00751F3F">
      <w:pPr>
        <w:rPr>
          <w:lang w:eastAsia="es-ES" w:bidi="he-IL"/>
        </w:rPr>
      </w:pPr>
    </w:p>
    <w:tbl>
      <w:tblPr>
        <w:tblStyle w:val="Tablaconcuadrcula"/>
        <w:tblW w:w="5000" w:type="pct"/>
        <w:tblInd w:w="0" w:type="dxa"/>
        <w:tblLook w:val="04A0" w:firstRow="1" w:lastRow="0" w:firstColumn="1" w:lastColumn="0" w:noHBand="0" w:noVBand="1"/>
      </w:tblPr>
      <w:tblGrid>
        <w:gridCol w:w="4414"/>
        <w:gridCol w:w="4414"/>
      </w:tblGrid>
      <w:tr w:rsidR="00751F3F" w:rsidRPr="001E4ACC" w14:paraId="7F6EB1B8" w14:textId="77777777" w:rsidTr="000407BA">
        <w:trPr>
          <w:trHeight w:val="484"/>
          <w:tblHeader/>
        </w:trPr>
        <w:tc>
          <w:tcPr>
            <w:tcW w:w="2500" w:type="pct"/>
            <w:shd w:val="clear" w:color="auto" w:fill="D9D9D9" w:themeFill="background1" w:themeFillShade="D9"/>
            <w:vAlign w:val="center"/>
          </w:tcPr>
          <w:p w14:paraId="3F79006F" w14:textId="77777777" w:rsidR="00751F3F" w:rsidRPr="001E4ACC" w:rsidRDefault="00751F3F" w:rsidP="000407BA">
            <w:pPr>
              <w:jc w:val="center"/>
              <w:rPr>
                <w:lang w:eastAsia="es-ES" w:bidi="he-IL"/>
              </w:rPr>
            </w:pPr>
            <w:r w:rsidRPr="001E4ACC">
              <w:rPr>
                <w:b/>
                <w:bCs/>
              </w:rPr>
              <w:t>Comportamiento contractual en el marco del Convenio Marco</w:t>
            </w:r>
          </w:p>
        </w:tc>
        <w:tc>
          <w:tcPr>
            <w:tcW w:w="2500" w:type="pct"/>
            <w:shd w:val="clear" w:color="auto" w:fill="D9D9D9" w:themeFill="background1" w:themeFillShade="D9"/>
            <w:vAlign w:val="center"/>
          </w:tcPr>
          <w:p w14:paraId="20127712" w14:textId="77777777" w:rsidR="00751F3F" w:rsidRPr="001E4ACC" w:rsidRDefault="00751F3F" w:rsidP="000407BA">
            <w:pPr>
              <w:jc w:val="center"/>
              <w:rPr>
                <w:lang w:eastAsia="es-ES" w:bidi="he-IL"/>
              </w:rPr>
            </w:pPr>
            <w:r w:rsidRPr="001E4ACC">
              <w:rPr>
                <w:b/>
                <w:bCs/>
              </w:rPr>
              <w:t>Puntaje</w:t>
            </w:r>
          </w:p>
        </w:tc>
      </w:tr>
      <w:tr w:rsidR="00751F3F" w:rsidRPr="001E4ACC" w14:paraId="06EA3DC5" w14:textId="77777777" w:rsidTr="000407BA">
        <w:trPr>
          <w:trHeight w:val="484"/>
          <w:tblHeader/>
        </w:trPr>
        <w:tc>
          <w:tcPr>
            <w:tcW w:w="2500" w:type="pct"/>
            <w:vAlign w:val="center"/>
          </w:tcPr>
          <w:p w14:paraId="54A4EB49" w14:textId="77777777" w:rsidR="00751F3F" w:rsidRPr="001E4ACC" w:rsidRDefault="00751F3F" w:rsidP="000407BA">
            <w:pPr>
              <w:jc w:val="center"/>
              <w:rPr>
                <w:lang w:eastAsia="es-ES" w:bidi="he-IL"/>
              </w:rPr>
            </w:pPr>
            <w:r w:rsidRPr="001E4ACC">
              <w:t>Sin antecedentes negativos</w:t>
            </w:r>
          </w:p>
        </w:tc>
        <w:tc>
          <w:tcPr>
            <w:tcW w:w="2500" w:type="pct"/>
            <w:vAlign w:val="center"/>
          </w:tcPr>
          <w:p w14:paraId="55E32AB5" w14:textId="77777777" w:rsidR="00751F3F" w:rsidRPr="001E4ACC" w:rsidRDefault="00751F3F" w:rsidP="000407BA">
            <w:pPr>
              <w:jc w:val="center"/>
              <w:rPr>
                <w:lang w:eastAsia="es-ES" w:bidi="he-IL"/>
              </w:rPr>
            </w:pPr>
            <w:r w:rsidRPr="001E4ACC">
              <w:t>100</w:t>
            </w:r>
          </w:p>
        </w:tc>
      </w:tr>
      <w:tr w:rsidR="00751F3F" w:rsidRPr="001E4ACC" w14:paraId="153C3B74" w14:textId="77777777" w:rsidTr="000407BA">
        <w:trPr>
          <w:trHeight w:val="484"/>
          <w:tblHeader/>
        </w:trPr>
        <w:tc>
          <w:tcPr>
            <w:tcW w:w="2500" w:type="pct"/>
            <w:vAlign w:val="center"/>
          </w:tcPr>
          <w:p w14:paraId="63506423" w14:textId="77777777" w:rsidR="00751F3F" w:rsidRPr="001E4ACC" w:rsidRDefault="00751F3F" w:rsidP="000407BA">
            <w:pPr>
              <w:jc w:val="center"/>
              <w:rPr>
                <w:lang w:eastAsia="es-ES" w:bidi="he-IL"/>
              </w:rPr>
            </w:pPr>
            <w:r w:rsidRPr="001E4ACC">
              <w:t>Con 1 antecedente de incumplimiento</w:t>
            </w:r>
          </w:p>
        </w:tc>
        <w:tc>
          <w:tcPr>
            <w:tcW w:w="2500" w:type="pct"/>
            <w:vAlign w:val="center"/>
          </w:tcPr>
          <w:p w14:paraId="1E1E8E0D" w14:textId="77777777" w:rsidR="00751F3F" w:rsidRPr="001E4ACC" w:rsidRDefault="00751F3F" w:rsidP="000407BA">
            <w:pPr>
              <w:jc w:val="center"/>
              <w:rPr>
                <w:lang w:eastAsia="es-ES" w:bidi="he-IL"/>
              </w:rPr>
            </w:pPr>
            <w:r w:rsidRPr="001E4ACC">
              <w:t>50</w:t>
            </w:r>
          </w:p>
        </w:tc>
      </w:tr>
      <w:tr w:rsidR="00751F3F" w:rsidRPr="001E4ACC" w14:paraId="30701E92" w14:textId="77777777" w:rsidTr="000407BA">
        <w:trPr>
          <w:trHeight w:val="484"/>
          <w:tblHeader/>
        </w:trPr>
        <w:tc>
          <w:tcPr>
            <w:tcW w:w="2500" w:type="pct"/>
            <w:vAlign w:val="center"/>
          </w:tcPr>
          <w:p w14:paraId="42C1837E" w14:textId="77777777" w:rsidR="00751F3F" w:rsidRPr="001E4ACC" w:rsidRDefault="00751F3F" w:rsidP="000407BA">
            <w:pPr>
              <w:jc w:val="center"/>
              <w:rPr>
                <w:lang w:eastAsia="es-ES" w:bidi="he-IL"/>
              </w:rPr>
            </w:pPr>
            <w:r w:rsidRPr="001E4ACC">
              <w:t>Con 2 o más antecedentes de incumplimiento</w:t>
            </w:r>
          </w:p>
        </w:tc>
        <w:tc>
          <w:tcPr>
            <w:tcW w:w="2500" w:type="pct"/>
            <w:vAlign w:val="center"/>
          </w:tcPr>
          <w:p w14:paraId="14DE5503" w14:textId="77777777" w:rsidR="00751F3F" w:rsidRPr="001E4ACC" w:rsidRDefault="00751F3F" w:rsidP="000407BA">
            <w:pPr>
              <w:jc w:val="center"/>
              <w:rPr>
                <w:lang w:eastAsia="es-ES" w:bidi="he-IL"/>
              </w:rPr>
            </w:pPr>
            <w:r w:rsidRPr="001E4ACC">
              <w:t>0</w:t>
            </w:r>
          </w:p>
        </w:tc>
      </w:tr>
    </w:tbl>
    <w:p w14:paraId="58518FA5" w14:textId="77777777" w:rsidR="00751F3F" w:rsidRPr="001E4ACC" w:rsidRDefault="00751F3F" w:rsidP="00751F3F">
      <w:pPr>
        <w:rPr>
          <w:lang w:eastAsia="es-ES" w:bidi="he-IL"/>
        </w:rPr>
      </w:pPr>
    </w:p>
    <w:p w14:paraId="4C008728" w14:textId="77777777" w:rsidR="00751F3F" w:rsidRPr="001E4ACC" w:rsidRDefault="00751F3F" w:rsidP="00267FAB">
      <w:pPr>
        <w:spacing w:line="276" w:lineRule="auto"/>
        <w:rPr>
          <w:lang w:eastAsia="es-ES" w:bidi="he-IL"/>
        </w:rPr>
      </w:pPr>
      <w:r w:rsidRPr="001E4ACC">
        <w:rPr>
          <w:lang w:eastAsia="es-ES" w:bidi="he-IL"/>
        </w:rPr>
        <w:t>El organismo comprador deberá dejar constancia en el informe de evaluación de los antecedentes considerados para aplicar este criterio y, en su caso, adjuntar los respaldos correspondientes.</w:t>
      </w:r>
    </w:p>
    <w:p w14:paraId="3C72624E" w14:textId="77777777" w:rsidR="00751F3F" w:rsidRPr="001E4ACC" w:rsidRDefault="00751F3F" w:rsidP="001643BA">
      <w:pPr>
        <w:rPr>
          <w:lang w:eastAsia="es-ES" w:bidi="he-IL"/>
        </w:rPr>
      </w:pPr>
    </w:p>
    <w:p w14:paraId="4CDC007D" w14:textId="26699493" w:rsidR="001643BA" w:rsidRPr="001E4ACC" w:rsidRDefault="001643BA" w:rsidP="001E5F4D">
      <w:pPr>
        <w:pStyle w:val="Ttulo4"/>
        <w:rPr>
          <w:lang w:eastAsia="es-ES" w:bidi="he-IL"/>
        </w:rPr>
      </w:pPr>
      <w:r w:rsidRPr="001E4ACC">
        <w:rPr>
          <w:lang w:eastAsia="es-ES" w:bidi="he-IL"/>
        </w:rPr>
        <w:t>III. Informe de selección, selección y re-selección de las ofertas</w:t>
      </w:r>
    </w:p>
    <w:p w14:paraId="2F0BA9B5" w14:textId="25EB47CF" w:rsidR="001643BA" w:rsidRPr="001E4ACC" w:rsidRDefault="001643BA" w:rsidP="001643BA">
      <w:pPr>
        <w:rPr>
          <w:lang w:eastAsia="es-ES" w:bidi="he-IL"/>
        </w:rPr>
      </w:pPr>
    </w:p>
    <w:p w14:paraId="6D7A469D" w14:textId="3B0741C2" w:rsidR="001643BA" w:rsidRPr="001E4ACC" w:rsidRDefault="001643BA" w:rsidP="00267FAB">
      <w:pPr>
        <w:spacing w:line="276" w:lineRule="auto"/>
        <w:rPr>
          <w:lang w:eastAsia="es-ES" w:bidi="he-IL"/>
        </w:rPr>
      </w:pPr>
      <w:r w:rsidRPr="001E4ACC">
        <w:rPr>
          <w:lang w:eastAsia="es-ES" w:bidi="he-IL"/>
        </w:rPr>
        <w:t>El organismo comprador deberá elaborar y adjuntar un informe de evaluación que dé cuenta, de manera detallada, del análisis efectuado respecto de cada proveedor participante en la cotización. Este informe deberá incluir los puntajes obtenidos por cada oferente en los distintos criterios establecidos, así como una justificación clara y fundada de la decisión de adjudicación adoptada, en función de los resultados obtenidos.</w:t>
      </w:r>
    </w:p>
    <w:p w14:paraId="06F3E847" w14:textId="3C040BFB" w:rsidR="001643BA" w:rsidRPr="001E4ACC" w:rsidRDefault="001643BA" w:rsidP="00267FAB">
      <w:pPr>
        <w:spacing w:line="276" w:lineRule="auto"/>
        <w:rPr>
          <w:lang w:eastAsia="es-ES" w:bidi="he-IL"/>
        </w:rPr>
      </w:pPr>
    </w:p>
    <w:p w14:paraId="5622AD5B" w14:textId="2623737E" w:rsidR="001643BA" w:rsidRPr="001E4ACC" w:rsidRDefault="001643BA" w:rsidP="00267FAB">
      <w:pPr>
        <w:spacing w:line="276" w:lineRule="auto"/>
        <w:rPr>
          <w:lang w:eastAsia="es-ES" w:bidi="he-IL"/>
        </w:rPr>
      </w:pPr>
      <w:r w:rsidRPr="001E4ACC">
        <w:rPr>
          <w:lang w:eastAsia="es-ES" w:bidi="he-IL"/>
        </w:rPr>
        <w:t>Asimismo, el organismo comprador deberá ordenar los puntajes finales de mayor a menor y adjudicar obligatoriamente al proveedor que haya obtenido el mayor puntaje total.</w:t>
      </w:r>
    </w:p>
    <w:p w14:paraId="0B61536E" w14:textId="6D980AB5" w:rsidR="001643BA" w:rsidRPr="001E4ACC" w:rsidRDefault="001643BA" w:rsidP="00267FAB">
      <w:pPr>
        <w:spacing w:line="276" w:lineRule="auto"/>
        <w:rPr>
          <w:lang w:eastAsia="es-ES" w:bidi="he-IL"/>
        </w:rPr>
      </w:pPr>
    </w:p>
    <w:p w14:paraId="2FCA4E7F" w14:textId="0CE3EF1A" w:rsidR="001643BA" w:rsidRPr="001E4ACC" w:rsidRDefault="001643BA" w:rsidP="00267FAB">
      <w:pPr>
        <w:spacing w:line="276" w:lineRule="auto"/>
        <w:rPr>
          <w:lang w:eastAsia="es-ES" w:bidi="he-IL"/>
        </w:rPr>
      </w:pPr>
      <w:r w:rsidRPr="001E4ACC">
        <w:rPr>
          <w:lang w:eastAsia="es-ES" w:bidi="he-IL"/>
        </w:rPr>
        <w:t>En caso de que el proveedor adjudicado desista de su oferta, se niegue a suscribir el acuerdo complementario con la entidad contratante o no entregue oportunamente los antecedentes requeridos para la suscripción del acuerdo, el organismo comprador podrá adjudicar al proveedor que se ubique en el segundo lugar del ranking, sin perjuicio de las medidas de incumplimiento que correspondan conforme a lo dispuesto en las Bases de Licitación de Convenio Marco.</w:t>
      </w:r>
    </w:p>
    <w:p w14:paraId="7F322610" w14:textId="4365A4E6" w:rsidR="001643BA" w:rsidRPr="001E4ACC" w:rsidRDefault="001643BA" w:rsidP="00267FAB">
      <w:pPr>
        <w:spacing w:line="276" w:lineRule="auto"/>
        <w:rPr>
          <w:lang w:eastAsia="es-ES" w:bidi="he-IL"/>
        </w:rPr>
      </w:pPr>
    </w:p>
    <w:p w14:paraId="41EB4267" w14:textId="0AD49340" w:rsidR="001643BA" w:rsidRPr="001E4ACC" w:rsidRDefault="001643BA" w:rsidP="00267FAB">
      <w:pPr>
        <w:spacing w:line="276" w:lineRule="auto"/>
        <w:rPr>
          <w:lang w:eastAsia="es-ES" w:bidi="he-IL"/>
        </w:rPr>
      </w:pPr>
      <w:r w:rsidRPr="001E4ACC">
        <w:rPr>
          <w:lang w:eastAsia="es-ES" w:bidi="he-IL"/>
        </w:rPr>
        <w:t>Finalmente, se deja constancia de que los organismos públicos deberán establecer en sus cotizaciones que el valor total ofertado por los proveedores debe incluir todos los cargos e impuestos aplicables, y no podrá exceder las 25.000 UTM. Cualquier oferta que supere dicho monto deberá ser declarada inadmisible.</w:t>
      </w:r>
    </w:p>
    <w:p w14:paraId="795F365E" w14:textId="5B1E583F" w:rsidR="001643BA" w:rsidRPr="001E4ACC" w:rsidRDefault="001643BA" w:rsidP="00267FAB">
      <w:pPr>
        <w:spacing w:line="276" w:lineRule="auto"/>
        <w:rPr>
          <w:lang w:eastAsia="es-ES" w:bidi="he-IL"/>
        </w:rPr>
      </w:pPr>
    </w:p>
    <w:p w14:paraId="2F6757C2" w14:textId="77777777" w:rsidR="00567586" w:rsidRPr="001E4ACC" w:rsidRDefault="00567586" w:rsidP="00267FAB">
      <w:pPr>
        <w:spacing w:line="276" w:lineRule="auto"/>
        <w:rPr>
          <w:lang w:eastAsia="es-ES" w:bidi="he-IL"/>
        </w:rPr>
      </w:pPr>
      <w:r w:rsidRPr="312D0FB9">
        <w:rPr>
          <w:lang w:eastAsia="es-ES" w:bidi="he-IL"/>
        </w:rPr>
        <w:t>Si la cotización no indica un plazo de vigencia de la propuesta del proveedor, se entenderá que esta tendrá una vigencia de 20 días hábiles posterior al cierre del proceso de recepción de ofertas de cotización.</w:t>
      </w:r>
    </w:p>
    <w:p w14:paraId="65209E57" w14:textId="77777777" w:rsidR="00567586" w:rsidRPr="001E4ACC" w:rsidRDefault="00567586" w:rsidP="001643BA">
      <w:pPr>
        <w:rPr>
          <w:lang w:eastAsia="es-ES" w:bidi="he-IL"/>
        </w:rPr>
      </w:pPr>
    </w:p>
    <w:p w14:paraId="54B5A2E4" w14:textId="30017C4D" w:rsidR="001643BA" w:rsidRPr="001E4ACC" w:rsidRDefault="001E5F4D" w:rsidP="001E5F4D">
      <w:pPr>
        <w:pStyle w:val="Ttulo2"/>
      </w:pPr>
      <w:r w:rsidRPr="001E4ACC">
        <w:t>6</w:t>
      </w:r>
      <w:r w:rsidR="001643BA" w:rsidRPr="001E4ACC">
        <w:t>.4</w:t>
      </w:r>
      <w:r w:rsidRPr="001E4ACC">
        <w:t xml:space="preserve"> </w:t>
      </w:r>
      <w:r w:rsidR="001643BA" w:rsidRPr="001E4ACC">
        <w:t>Entrega de los servicios durante la operatoria del convenio</w:t>
      </w:r>
    </w:p>
    <w:p w14:paraId="5736F0A6" w14:textId="76DEF66F" w:rsidR="001643BA" w:rsidRPr="001E4ACC" w:rsidRDefault="001643BA" w:rsidP="001643BA">
      <w:pPr>
        <w:rPr>
          <w:lang w:eastAsia="es-ES" w:bidi="he-IL"/>
        </w:rPr>
      </w:pPr>
    </w:p>
    <w:p w14:paraId="71BAF8C1" w14:textId="20A3B237" w:rsidR="001643BA" w:rsidRPr="001E4ACC" w:rsidRDefault="001643BA" w:rsidP="001643BA">
      <w:pPr>
        <w:rPr>
          <w:lang w:eastAsia="es-ES" w:bidi="he-IL"/>
        </w:rPr>
      </w:pPr>
      <w:r w:rsidRPr="001E4ACC">
        <w:rPr>
          <w:lang w:eastAsia="es-ES" w:bidi="he-IL"/>
        </w:rPr>
        <w:t>El adjudicatario deberá velar por la calidad y oportunidad en la entrega de los servicios que preste durante la vigencia del Convenio Marco sin perjuicio de que en caso de incumplimiento se procederá según lo dispuesto en la cláusula N°15 de</w:t>
      </w:r>
      <w:r w:rsidR="009D3719" w:rsidRPr="001E4ACC">
        <w:rPr>
          <w:lang w:eastAsia="es-ES" w:bidi="he-IL"/>
        </w:rPr>
        <w:t>l presente contrato</w:t>
      </w:r>
      <w:r w:rsidRPr="001E4ACC">
        <w:rPr>
          <w:lang w:eastAsia="es-ES" w:bidi="he-IL"/>
        </w:rPr>
        <w:t>. En esta línea, el adjudicatario es el responsable de entregar los servicios y/o productos en plazo y forma según lo comprometido mediante su oferta, la cotización de la entidad y el posterior acuerdo complementario suscrito entre las partes, así como respetar los tiempos de garantías según su oferta comercial en el convenio marco, asumiendo los costos respectivos en caso de falla.</w:t>
      </w:r>
    </w:p>
    <w:p w14:paraId="4E359E65" w14:textId="77777777" w:rsidR="00A30532" w:rsidRPr="001E4ACC" w:rsidRDefault="00A30532" w:rsidP="00A30532">
      <w:pPr>
        <w:spacing w:line="276" w:lineRule="auto"/>
        <w:ind w:right="49"/>
        <w:rPr>
          <w:rFonts w:cstheme="majorHAnsi"/>
          <w:szCs w:val="22"/>
        </w:rPr>
      </w:pPr>
    </w:p>
    <w:p w14:paraId="7A0A67E2" w14:textId="6126C703" w:rsidR="00A30532" w:rsidRPr="001E4ACC" w:rsidRDefault="00111FB7" w:rsidP="00111FB7">
      <w:pPr>
        <w:pStyle w:val="Ttulo1"/>
      </w:pPr>
      <w:r w:rsidRPr="001E4ACC">
        <w:t xml:space="preserve">7. </w:t>
      </w:r>
      <w:r w:rsidR="00A30532" w:rsidRPr="001E4ACC">
        <w:t>Habilitación del Convenio Marco</w:t>
      </w:r>
    </w:p>
    <w:p w14:paraId="7C4053DE" w14:textId="77777777" w:rsidR="00A30532" w:rsidRPr="001E4ACC" w:rsidRDefault="00A30532" w:rsidP="00A30532">
      <w:pPr>
        <w:spacing w:line="276" w:lineRule="auto"/>
        <w:ind w:right="49"/>
        <w:rPr>
          <w:rFonts w:cstheme="majorHAnsi"/>
          <w:szCs w:val="22"/>
        </w:rPr>
      </w:pPr>
    </w:p>
    <w:p w14:paraId="5C036D61"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El adjudicatario, junto con su categoría adjudicada, productos y las condiciones contractuales respectivas, será habilitado en la tienda electrónica de Convenio Marco disponible en el sitio </w:t>
      </w:r>
      <w:hyperlink r:id="rId12" w:tgtFrame="_new" w:history="1">
        <w:r w:rsidRPr="001E4ACC">
          <w:rPr>
            <w:rStyle w:val="Hipervnculo"/>
            <w:rFonts w:eastAsia="Times New Roman" w:cstheme="majorHAnsi"/>
            <w:szCs w:val="22"/>
            <w:lang w:eastAsia="es-ES" w:bidi="he-IL"/>
          </w:rPr>
          <w:t>www.mercadopublico.cl</w:t>
        </w:r>
      </w:hyperlink>
      <w:r w:rsidRPr="001E4ACC">
        <w:rPr>
          <w:rFonts w:eastAsia="Times New Roman" w:cstheme="majorHAnsi"/>
          <w:szCs w:val="22"/>
          <w:lang w:eastAsia="es-ES" w:bidi="he-IL"/>
        </w:rPr>
        <w:t xml:space="preserve">, quedando dicha oferta a disposición de los organismos públicos, siempre que cumpla </w:t>
      </w:r>
      <w:r w:rsidRPr="001E4ACC">
        <w:rPr>
          <w:rFonts w:eastAsia="Times New Roman" w:cstheme="majorHAnsi"/>
          <w:b/>
          <w:bCs/>
          <w:szCs w:val="22"/>
          <w:lang w:eastAsia="es-ES" w:bidi="he-IL"/>
        </w:rPr>
        <w:t>íntegramente</w:t>
      </w:r>
      <w:r w:rsidRPr="001E4ACC">
        <w:rPr>
          <w:rFonts w:eastAsia="Times New Roman" w:cstheme="majorHAnsi"/>
          <w:szCs w:val="22"/>
          <w:lang w:eastAsia="es-ES" w:bidi="he-IL"/>
        </w:rPr>
        <w:t xml:space="preserve"> con los siguientes requisitos:</w:t>
      </w:r>
    </w:p>
    <w:p w14:paraId="0A88176E" w14:textId="77777777" w:rsidR="006122BA" w:rsidRPr="001E4ACC" w:rsidRDefault="006122BA" w:rsidP="006122BA">
      <w:pPr>
        <w:spacing w:line="276" w:lineRule="auto"/>
        <w:rPr>
          <w:rFonts w:eastAsia="Times New Roman" w:cstheme="majorHAnsi"/>
          <w:szCs w:val="22"/>
          <w:lang w:eastAsia="es-ES" w:bidi="he-IL"/>
        </w:rPr>
      </w:pPr>
    </w:p>
    <w:p w14:paraId="21F78DBC" w14:textId="3EF62818" w:rsidR="006122BA" w:rsidRPr="001E4ACC" w:rsidRDefault="006122BA" w:rsidP="006122BA">
      <w:pPr>
        <w:spacing w:line="276" w:lineRule="auto"/>
        <w:ind w:left="708"/>
        <w:rPr>
          <w:rFonts w:eastAsia="Times New Roman" w:cstheme="majorHAnsi"/>
          <w:szCs w:val="22"/>
          <w:lang w:eastAsia="es-ES" w:bidi="he-IL"/>
        </w:rPr>
      </w:pPr>
      <w:r w:rsidRPr="001E4ACC">
        <w:rPr>
          <w:rFonts w:eastAsia="Times New Roman" w:cstheme="majorHAnsi"/>
          <w:szCs w:val="22"/>
          <w:lang w:eastAsia="es-ES" w:bidi="he-IL"/>
        </w:rPr>
        <w:t xml:space="preserve">I. </w:t>
      </w:r>
      <w:r w:rsidRPr="001E4ACC">
        <w:rPr>
          <w:rFonts w:eastAsia="Times New Roman" w:cstheme="majorHAnsi"/>
          <w:b/>
          <w:bCs/>
          <w:szCs w:val="22"/>
          <w:lang w:eastAsia="es-ES" w:bidi="he-IL"/>
        </w:rPr>
        <w:t>Mantenerse hábil en el Registro de Proveedores</w:t>
      </w:r>
      <w:r w:rsidRPr="001E4ACC">
        <w:rPr>
          <w:rFonts w:eastAsia="Times New Roman" w:cstheme="majorHAnsi"/>
          <w:szCs w:val="22"/>
          <w:lang w:eastAsia="es-ES" w:bidi="he-IL"/>
        </w:rPr>
        <w:t>, conforme a lo establecido en las bases</w:t>
      </w:r>
      <w:r w:rsidR="00F76717" w:rsidRPr="001E4ACC">
        <w:rPr>
          <w:rFonts w:eastAsia="Times New Roman" w:cstheme="majorHAnsi"/>
          <w:szCs w:val="22"/>
          <w:lang w:eastAsia="es-ES" w:bidi="he-IL"/>
        </w:rPr>
        <w:t xml:space="preserve"> de licitación</w:t>
      </w:r>
      <w:r w:rsidRPr="001E4ACC">
        <w:rPr>
          <w:rFonts w:eastAsia="Times New Roman" w:cstheme="majorHAnsi"/>
          <w:szCs w:val="22"/>
          <w:lang w:eastAsia="es-ES" w:bidi="he-IL"/>
        </w:rPr>
        <w:t xml:space="preserve"> En el caso de las Uniones Temporales de Proveedores (UTP), esta condición será exigible respecto de cada uno de sus integrantes.</w:t>
      </w:r>
    </w:p>
    <w:p w14:paraId="310536AC" w14:textId="77777777" w:rsidR="006122BA" w:rsidRPr="001E4ACC" w:rsidRDefault="006122BA" w:rsidP="006122BA">
      <w:pPr>
        <w:spacing w:line="276" w:lineRule="auto"/>
        <w:ind w:left="708"/>
        <w:rPr>
          <w:rFonts w:eastAsia="Times New Roman" w:cstheme="majorHAnsi"/>
          <w:szCs w:val="22"/>
          <w:lang w:eastAsia="es-ES" w:bidi="he-IL"/>
        </w:rPr>
      </w:pPr>
    </w:p>
    <w:p w14:paraId="300F2200" w14:textId="48D7F8DB" w:rsidR="006122BA" w:rsidRPr="001E4ACC" w:rsidRDefault="006122BA" w:rsidP="006122BA">
      <w:pPr>
        <w:spacing w:line="276" w:lineRule="auto"/>
        <w:ind w:left="708"/>
        <w:rPr>
          <w:rFonts w:eastAsia="Times New Roman" w:cstheme="majorHAnsi"/>
          <w:szCs w:val="22"/>
          <w:lang w:eastAsia="es-ES" w:bidi="he-IL"/>
        </w:rPr>
      </w:pPr>
      <w:r w:rsidRPr="001E4ACC">
        <w:rPr>
          <w:rFonts w:eastAsia="Times New Roman" w:cstheme="majorHAnsi"/>
          <w:szCs w:val="22"/>
          <w:lang w:eastAsia="es-ES" w:bidi="he-IL"/>
        </w:rPr>
        <w:t xml:space="preserve">II. </w:t>
      </w:r>
      <w:r w:rsidRPr="001E4ACC">
        <w:rPr>
          <w:rFonts w:eastAsia="Times New Roman" w:cstheme="majorHAnsi"/>
          <w:b/>
          <w:bCs/>
          <w:szCs w:val="22"/>
          <w:lang w:eastAsia="es-ES" w:bidi="he-IL"/>
        </w:rPr>
        <w:t>Haber entregado oportunamente todos los antecedentes legales señalados en la cláusula 7</w:t>
      </w:r>
      <w:r w:rsidR="00DD7D36" w:rsidRPr="001E4ACC">
        <w:rPr>
          <w:rFonts w:eastAsia="Times New Roman" w:cstheme="majorHAnsi"/>
          <w:b/>
          <w:bCs/>
          <w:szCs w:val="22"/>
          <w:lang w:eastAsia="es-ES" w:bidi="he-IL"/>
        </w:rPr>
        <w:t>de las bases</w:t>
      </w:r>
      <w:r w:rsidRPr="001E4ACC">
        <w:rPr>
          <w:rFonts w:eastAsia="Times New Roman" w:cstheme="majorHAnsi"/>
          <w:szCs w:val="22"/>
          <w:lang w:eastAsia="es-ES" w:bidi="he-IL"/>
        </w:rPr>
        <w:t>, los cuales deberán estar disponibles en el Registro de Proveedores.</w:t>
      </w:r>
    </w:p>
    <w:p w14:paraId="4F9838B5" w14:textId="77777777" w:rsidR="006122BA" w:rsidRPr="001E4ACC" w:rsidRDefault="006122BA" w:rsidP="006122BA">
      <w:pPr>
        <w:spacing w:line="276" w:lineRule="auto"/>
        <w:ind w:left="708"/>
        <w:rPr>
          <w:rFonts w:eastAsia="Times New Roman" w:cstheme="majorHAnsi"/>
          <w:szCs w:val="22"/>
          <w:lang w:eastAsia="es-ES" w:bidi="he-IL"/>
        </w:rPr>
      </w:pPr>
    </w:p>
    <w:p w14:paraId="1DC46860" w14:textId="77777777" w:rsidR="006122BA" w:rsidRPr="001E4ACC" w:rsidRDefault="006122BA" w:rsidP="006122BA">
      <w:pPr>
        <w:spacing w:line="276" w:lineRule="auto"/>
        <w:ind w:left="708"/>
        <w:rPr>
          <w:rFonts w:eastAsia="Times New Roman" w:cstheme="majorHAnsi"/>
          <w:szCs w:val="22"/>
          <w:lang w:eastAsia="es-ES" w:bidi="he-IL"/>
        </w:rPr>
      </w:pPr>
      <w:r w:rsidRPr="001E4ACC">
        <w:rPr>
          <w:rFonts w:eastAsia="Times New Roman" w:cstheme="majorHAnsi"/>
          <w:szCs w:val="22"/>
          <w:lang w:eastAsia="es-ES" w:bidi="he-IL"/>
        </w:rPr>
        <w:t xml:space="preserve">III. </w:t>
      </w:r>
      <w:r w:rsidRPr="001E4ACC">
        <w:rPr>
          <w:rFonts w:eastAsia="Times New Roman" w:cstheme="majorHAnsi"/>
          <w:b/>
          <w:bCs/>
          <w:szCs w:val="22"/>
          <w:lang w:eastAsia="es-ES" w:bidi="he-IL"/>
        </w:rPr>
        <w:t>Haber entregado la garantía de fiel cumplimiento de contrato</w:t>
      </w:r>
      <w:r w:rsidRPr="001E4ACC">
        <w:rPr>
          <w:rFonts w:eastAsia="Times New Roman" w:cstheme="majorHAnsi"/>
          <w:szCs w:val="22"/>
          <w:lang w:eastAsia="es-ES" w:bidi="he-IL"/>
        </w:rPr>
        <w:t>, en los términos establecidos en estas bases.</w:t>
      </w:r>
    </w:p>
    <w:p w14:paraId="12E4DE94" w14:textId="77777777" w:rsidR="006122BA" w:rsidRPr="001E4ACC" w:rsidRDefault="006122BA" w:rsidP="006122BA">
      <w:pPr>
        <w:spacing w:line="276" w:lineRule="auto"/>
        <w:rPr>
          <w:rFonts w:eastAsia="Times New Roman" w:cstheme="majorHAnsi"/>
          <w:szCs w:val="22"/>
          <w:lang w:eastAsia="es-ES" w:bidi="he-IL"/>
        </w:rPr>
      </w:pPr>
    </w:p>
    <w:p w14:paraId="713B93FA" w14:textId="77777777" w:rsidR="006122BA" w:rsidRPr="001E4ACC" w:rsidRDefault="006122BA" w:rsidP="006122BA">
      <w:pPr>
        <w:autoSpaceDE w:val="0"/>
        <w:autoSpaceDN w:val="0"/>
        <w:adjustRightInd w:val="0"/>
        <w:spacing w:line="276" w:lineRule="auto"/>
        <w:contextualSpacing/>
        <w:rPr>
          <w:rFonts w:eastAsia="Times New Roman" w:cstheme="majorHAnsi"/>
          <w:bCs/>
          <w:szCs w:val="22"/>
          <w:lang w:eastAsia="es-CL" w:bidi="he-IL"/>
        </w:rPr>
      </w:pPr>
      <w:r w:rsidRPr="001E4ACC">
        <w:rPr>
          <w:rFonts w:eastAsia="Times New Roman" w:cstheme="majorHAnsi"/>
          <w:bCs/>
          <w:szCs w:val="22"/>
          <w:lang w:eastAsia="es-CL" w:bidi="he-IL"/>
        </w:rPr>
        <w:t xml:space="preserve">La Dirección ChileCompra podrá conceder una </w:t>
      </w:r>
      <w:r w:rsidRPr="001E4ACC">
        <w:rPr>
          <w:rFonts w:eastAsia="Times New Roman" w:cstheme="majorHAnsi"/>
          <w:b/>
          <w:bCs/>
          <w:szCs w:val="22"/>
          <w:lang w:eastAsia="es-CL" w:bidi="he-IL"/>
        </w:rPr>
        <w:t>prórroga de hasta 20 días hábiles adicionales</w:t>
      </w:r>
      <w:r w:rsidRPr="001E4ACC">
        <w:rPr>
          <w:rFonts w:eastAsia="Times New Roman" w:cstheme="majorHAnsi"/>
          <w:bCs/>
          <w:szCs w:val="22"/>
          <w:lang w:eastAsia="es-CL" w:bidi="he-IL"/>
        </w:rPr>
        <w:t>, exclusivamente a los proveedores que hayan cumplido con la entrega de la garantía de fiel cumplimiento de contrato dentro del plazo original.</w:t>
      </w:r>
    </w:p>
    <w:p w14:paraId="15A8D136" w14:textId="77777777" w:rsidR="006122BA" w:rsidRPr="001E4ACC" w:rsidRDefault="006122BA" w:rsidP="006122BA">
      <w:pPr>
        <w:autoSpaceDE w:val="0"/>
        <w:autoSpaceDN w:val="0"/>
        <w:adjustRightInd w:val="0"/>
        <w:spacing w:line="276" w:lineRule="auto"/>
        <w:contextualSpacing/>
        <w:rPr>
          <w:rFonts w:eastAsia="Times New Roman" w:cstheme="majorHAnsi"/>
          <w:bCs/>
          <w:szCs w:val="22"/>
          <w:lang w:eastAsia="es-CL" w:bidi="he-IL"/>
        </w:rPr>
      </w:pPr>
    </w:p>
    <w:p w14:paraId="086ED3F8" w14:textId="77777777" w:rsidR="006122BA" w:rsidRPr="001E4ACC" w:rsidRDefault="006122BA" w:rsidP="006122BA">
      <w:pPr>
        <w:autoSpaceDE w:val="0"/>
        <w:autoSpaceDN w:val="0"/>
        <w:adjustRightInd w:val="0"/>
        <w:spacing w:line="276" w:lineRule="auto"/>
        <w:contextualSpacing/>
        <w:rPr>
          <w:rFonts w:eastAsia="Times New Roman" w:cstheme="majorHAnsi"/>
          <w:bCs/>
          <w:szCs w:val="22"/>
          <w:lang w:eastAsia="es-CL" w:bidi="he-IL"/>
        </w:rPr>
      </w:pPr>
      <w:r w:rsidRPr="001E4ACC">
        <w:rPr>
          <w:rFonts w:eastAsia="Times New Roman" w:cstheme="majorHAnsi"/>
          <w:b/>
          <w:bCs/>
          <w:szCs w:val="22"/>
          <w:lang w:eastAsia="es-CL" w:bidi="he-IL"/>
        </w:rPr>
        <w:lastRenderedPageBreak/>
        <w:t>Si, transcurrida la prórroga, el proveedor no ha entregado la totalidad de los antecedentes requeridos</w:t>
      </w:r>
      <w:r w:rsidRPr="001E4ACC">
        <w:rPr>
          <w:rFonts w:eastAsia="Times New Roman" w:cstheme="majorHAnsi"/>
          <w:bCs/>
          <w:szCs w:val="22"/>
          <w:lang w:eastAsia="es-CL" w:bidi="he-IL"/>
        </w:rPr>
        <w:t xml:space="preserve">, se procederá igualmente con el </w:t>
      </w:r>
      <w:r w:rsidRPr="001E4ACC">
        <w:rPr>
          <w:rFonts w:eastAsia="Times New Roman" w:cstheme="majorHAnsi"/>
          <w:b/>
          <w:bCs/>
          <w:szCs w:val="22"/>
          <w:lang w:eastAsia="es-CL" w:bidi="he-IL"/>
        </w:rPr>
        <w:t>Término Anticipado del Convenio Marco</w:t>
      </w:r>
      <w:r w:rsidRPr="001E4ACC">
        <w:rPr>
          <w:rFonts w:eastAsia="Times New Roman" w:cstheme="majorHAnsi"/>
          <w:bCs/>
          <w:szCs w:val="22"/>
          <w:lang w:eastAsia="es-CL" w:bidi="he-IL"/>
        </w:rPr>
        <w:t>, en virtud de la misma causal señalada.</w:t>
      </w:r>
    </w:p>
    <w:p w14:paraId="1EC69249" w14:textId="77777777" w:rsidR="006122BA" w:rsidRPr="001E4ACC" w:rsidRDefault="006122BA" w:rsidP="006122BA">
      <w:pPr>
        <w:autoSpaceDE w:val="0"/>
        <w:autoSpaceDN w:val="0"/>
        <w:adjustRightInd w:val="0"/>
        <w:spacing w:line="276" w:lineRule="auto"/>
        <w:contextualSpacing/>
        <w:rPr>
          <w:rFonts w:eastAsia="Times New Roman" w:cstheme="majorHAnsi"/>
          <w:bCs/>
          <w:szCs w:val="22"/>
          <w:lang w:eastAsia="es-CL" w:bidi="he-IL"/>
        </w:rPr>
      </w:pPr>
    </w:p>
    <w:p w14:paraId="42E6AF0B" w14:textId="77777777" w:rsidR="006122BA" w:rsidRPr="001E4ACC" w:rsidRDefault="006122BA" w:rsidP="006122BA">
      <w:pPr>
        <w:autoSpaceDE w:val="0"/>
        <w:autoSpaceDN w:val="0"/>
        <w:adjustRightInd w:val="0"/>
        <w:spacing w:line="276" w:lineRule="auto"/>
        <w:contextualSpacing/>
        <w:rPr>
          <w:rFonts w:eastAsia="Times New Roman" w:cstheme="majorHAnsi"/>
          <w:bCs/>
          <w:szCs w:val="22"/>
          <w:lang w:eastAsia="es-CL" w:bidi="he-IL"/>
        </w:rPr>
      </w:pPr>
      <w:r w:rsidRPr="001E4ACC">
        <w:rPr>
          <w:rFonts w:eastAsia="Times New Roman" w:cstheme="majorHAnsi"/>
          <w:bCs/>
          <w:szCs w:val="22"/>
          <w:lang w:eastAsia="es-CL" w:bidi="he-IL"/>
        </w:rPr>
        <w:t>La propiedad de la ficha del proveedor será de la Dirección ChileCompra, la que se reserva el derecho de utilizar uno o más de sus componentes para los fines que estime convenientes dentro del marco del presente Convenio Marco. La veracidad de la información contenida en la plataforma electrónica “Mis Condiciones Comerciales para Convenio Marco” será de exclusiva responsabilidad del proveedor al momento de su ingreso.</w:t>
      </w:r>
    </w:p>
    <w:p w14:paraId="51696EEE" w14:textId="77777777" w:rsidR="00363A59" w:rsidRPr="001E4ACC" w:rsidRDefault="00363A59" w:rsidP="00A30532">
      <w:pPr>
        <w:adjustRightInd w:val="0"/>
        <w:spacing w:line="276" w:lineRule="auto"/>
        <w:rPr>
          <w:rFonts w:eastAsia="Calibri" w:cstheme="majorHAnsi"/>
          <w:szCs w:val="22"/>
        </w:rPr>
      </w:pPr>
    </w:p>
    <w:p w14:paraId="319681E6" w14:textId="62AEA9CA" w:rsidR="00A30532" w:rsidRPr="001E4ACC" w:rsidRDefault="00111FB7" w:rsidP="00111FB7">
      <w:pPr>
        <w:pStyle w:val="Ttulo1"/>
      </w:pPr>
      <w:r w:rsidRPr="001E4ACC">
        <w:t xml:space="preserve">8. </w:t>
      </w:r>
      <w:r w:rsidR="00A30532" w:rsidRPr="001E4ACC">
        <w:t>Rechazo de Órdenes de Compra.</w:t>
      </w:r>
    </w:p>
    <w:p w14:paraId="760225A0" w14:textId="77777777" w:rsidR="00A30532" w:rsidRPr="001E4ACC" w:rsidRDefault="00A30532" w:rsidP="00A30532">
      <w:pPr>
        <w:spacing w:line="276" w:lineRule="auto"/>
        <w:ind w:right="49"/>
        <w:rPr>
          <w:rFonts w:cstheme="majorHAnsi"/>
          <w:szCs w:val="22"/>
        </w:rPr>
      </w:pPr>
    </w:p>
    <w:p w14:paraId="14EA59B9" w14:textId="77777777" w:rsidR="006122BA" w:rsidRPr="001E4ACC" w:rsidRDefault="006122BA" w:rsidP="006122BA">
      <w:pPr>
        <w:spacing w:line="276" w:lineRule="auto"/>
        <w:rPr>
          <w:rFonts w:eastAsia="Times New Roman" w:cstheme="majorHAnsi"/>
          <w:szCs w:val="22"/>
          <w:lang w:eastAsia="es-ES"/>
        </w:rPr>
      </w:pPr>
      <w:r w:rsidRPr="001E4ACC">
        <w:rPr>
          <w:rFonts w:eastAsia="Times New Roman" w:cstheme="majorHAnsi"/>
          <w:szCs w:val="22"/>
          <w:lang w:eastAsia="es-ES"/>
        </w:rPr>
        <w:t xml:space="preserve">El adjudicatario sólo </w:t>
      </w:r>
      <w:r w:rsidRPr="001E4ACC">
        <w:rPr>
          <w:rFonts w:eastAsia="Times New Roman" w:cstheme="majorHAnsi"/>
          <w:b/>
          <w:bCs/>
          <w:szCs w:val="22"/>
          <w:u w:val="single"/>
          <w:lang w:eastAsia="es-ES"/>
        </w:rPr>
        <w:t>podrá rechazar</w:t>
      </w:r>
      <w:r w:rsidRPr="001E4ACC">
        <w:rPr>
          <w:rFonts w:eastAsia="Times New Roman" w:cstheme="majorHAnsi"/>
          <w:szCs w:val="22"/>
          <w:lang w:eastAsia="es-ES"/>
        </w:rPr>
        <w:t xml:space="preserve"> las órdenes de compra válidamente emitidas en conformidad a este convenio, en los siguientes casos: </w:t>
      </w:r>
    </w:p>
    <w:p w14:paraId="7D80B996" w14:textId="77777777" w:rsidR="006122BA" w:rsidRPr="001E4ACC" w:rsidRDefault="006122BA" w:rsidP="006122BA">
      <w:pPr>
        <w:spacing w:line="276" w:lineRule="auto"/>
        <w:ind w:left="709"/>
        <w:contextualSpacing/>
        <w:rPr>
          <w:rFonts w:eastAsia="Times New Roman" w:cstheme="majorHAnsi"/>
          <w:szCs w:val="22"/>
          <w:lang w:eastAsia="es-CL" w:bidi="he-IL"/>
        </w:rPr>
      </w:pPr>
    </w:p>
    <w:p w14:paraId="4E5CB636" w14:textId="77777777" w:rsidR="006122BA" w:rsidRPr="001E4ACC" w:rsidRDefault="006122BA" w:rsidP="007733B9">
      <w:pPr>
        <w:numPr>
          <w:ilvl w:val="0"/>
          <w:numId w:val="21"/>
        </w:numPr>
        <w:spacing w:line="276" w:lineRule="auto"/>
        <w:ind w:left="709" w:hanging="425"/>
        <w:contextualSpacing/>
        <w:rPr>
          <w:rFonts w:eastAsia="Times New Roman" w:cstheme="majorHAnsi"/>
          <w:szCs w:val="22"/>
          <w:lang w:eastAsia="es-CL" w:bidi="he-IL"/>
        </w:rPr>
      </w:pPr>
      <w:r w:rsidRPr="001E4ACC">
        <w:rPr>
          <w:rFonts w:eastAsia="Times New Roman" w:cstheme="majorHAnsi"/>
          <w:szCs w:val="22"/>
          <w:lang w:eastAsia="es-CL" w:bidi="he-IL"/>
        </w:rPr>
        <w:t>Que la entidad que emite la orden de compra tenga una deuda vencida con el adjudicatario, situación que deberá ser acreditada.</w:t>
      </w:r>
    </w:p>
    <w:p w14:paraId="55C7263C" w14:textId="77777777" w:rsidR="006122BA" w:rsidRPr="001E4ACC" w:rsidRDefault="006122BA" w:rsidP="006122BA">
      <w:pPr>
        <w:spacing w:line="276" w:lineRule="auto"/>
        <w:ind w:left="720"/>
        <w:contextualSpacing/>
        <w:rPr>
          <w:rFonts w:eastAsia="Times New Roman" w:cstheme="majorHAnsi"/>
          <w:szCs w:val="22"/>
          <w:lang w:eastAsia="es-CL" w:bidi="he-IL"/>
        </w:rPr>
      </w:pPr>
    </w:p>
    <w:p w14:paraId="5412A5DC" w14:textId="77777777" w:rsidR="006122BA" w:rsidRPr="001E4ACC" w:rsidRDefault="006122BA" w:rsidP="007733B9">
      <w:pPr>
        <w:numPr>
          <w:ilvl w:val="0"/>
          <w:numId w:val="21"/>
        </w:numPr>
        <w:spacing w:line="276" w:lineRule="auto"/>
        <w:ind w:left="709"/>
        <w:contextualSpacing/>
        <w:rPr>
          <w:rFonts w:eastAsia="Times New Roman" w:cstheme="majorHAnsi"/>
          <w:szCs w:val="22"/>
          <w:lang w:eastAsia="es-CL" w:bidi="he-IL"/>
        </w:rPr>
      </w:pPr>
      <w:r w:rsidRPr="001E4ACC">
        <w:rPr>
          <w:rFonts w:eastAsia="Times New Roman" w:cstheme="majorHAnsi"/>
          <w:szCs w:val="22"/>
          <w:lang w:eastAsia="es-CL" w:bidi="he-IL"/>
        </w:rPr>
        <w:t xml:space="preserve">Cuando no conste en la orden de compra la autorización presupuestaria que posee el organismo requirente para adquirir los </w:t>
      </w:r>
      <w:r w:rsidRPr="001E4ACC">
        <w:rPr>
          <w:rFonts w:eastAsia="Times New Roman" w:cstheme="majorHAnsi"/>
          <w:szCs w:val="22"/>
          <w:lang w:eastAsia="es-ES" w:bidi="he-IL"/>
        </w:rPr>
        <w:t xml:space="preserve">productos </w:t>
      </w:r>
      <w:r w:rsidRPr="001E4ACC">
        <w:rPr>
          <w:rFonts w:eastAsia="Times New Roman" w:cstheme="majorHAnsi"/>
          <w:szCs w:val="22"/>
          <w:lang w:eastAsia="es-CL" w:bidi="he-IL"/>
        </w:rPr>
        <w:t>consignados en ella.</w:t>
      </w:r>
    </w:p>
    <w:p w14:paraId="6A71CF7F" w14:textId="77777777" w:rsidR="006122BA" w:rsidRPr="001E4ACC" w:rsidRDefault="006122BA" w:rsidP="006122BA">
      <w:pPr>
        <w:spacing w:line="276" w:lineRule="auto"/>
        <w:ind w:left="709"/>
        <w:contextualSpacing/>
        <w:rPr>
          <w:rFonts w:eastAsia="Times New Roman" w:cstheme="majorHAnsi"/>
          <w:szCs w:val="22"/>
          <w:lang w:eastAsia="es-CL" w:bidi="he-IL"/>
        </w:rPr>
      </w:pPr>
    </w:p>
    <w:p w14:paraId="2B322E87" w14:textId="77777777" w:rsidR="006122BA" w:rsidRPr="001E4ACC" w:rsidRDefault="006122BA" w:rsidP="007733B9">
      <w:pPr>
        <w:numPr>
          <w:ilvl w:val="0"/>
          <w:numId w:val="21"/>
        </w:numPr>
        <w:spacing w:line="276" w:lineRule="auto"/>
        <w:ind w:left="709"/>
        <w:contextualSpacing/>
        <w:rPr>
          <w:rFonts w:eastAsia="Times New Roman" w:cstheme="majorHAnsi"/>
          <w:szCs w:val="22"/>
          <w:lang w:eastAsia="es-CL" w:bidi="he-IL"/>
        </w:rPr>
      </w:pPr>
      <w:r w:rsidRPr="001E4ACC">
        <w:rPr>
          <w:rFonts w:eastAsia="Times New Roman" w:cstheme="majorBidi"/>
          <w:szCs w:val="22"/>
          <w:lang w:eastAsia="es-CL" w:bidi="he-IL"/>
        </w:rPr>
        <w:t>Si hay inconsistencias entre los valores y cantidades de la orden de compra y las condiciones ofertadas por el proveedor, o aquellas comprometidas a través del acuerdo complementario suscrito entre las partes, en caso de que exista.</w:t>
      </w:r>
    </w:p>
    <w:p w14:paraId="3F2FC064" w14:textId="77777777" w:rsidR="006122BA" w:rsidRPr="001E4ACC" w:rsidRDefault="006122BA" w:rsidP="006122BA">
      <w:pPr>
        <w:spacing w:line="276" w:lineRule="auto"/>
        <w:contextualSpacing/>
        <w:rPr>
          <w:rFonts w:eastAsia="Times New Roman" w:cstheme="majorBidi"/>
          <w:szCs w:val="22"/>
          <w:lang w:eastAsia="es-CL" w:bidi="he-IL"/>
        </w:rPr>
      </w:pPr>
    </w:p>
    <w:p w14:paraId="25F4A3E2" w14:textId="77777777" w:rsidR="006122BA" w:rsidRPr="001E4ACC" w:rsidRDefault="006122BA" w:rsidP="006122BA">
      <w:pPr>
        <w:spacing w:line="276" w:lineRule="auto"/>
        <w:rPr>
          <w:rFonts w:eastAsia="Times New Roman" w:cstheme="majorHAnsi"/>
          <w:szCs w:val="22"/>
          <w:lang w:eastAsia="es-ES"/>
        </w:rPr>
      </w:pPr>
      <w:r w:rsidRPr="001E4ACC">
        <w:rPr>
          <w:rFonts w:eastAsia="Times New Roman" w:cstheme="majorHAnsi"/>
          <w:szCs w:val="22"/>
          <w:lang w:eastAsia="es-ES"/>
        </w:rPr>
        <w:t xml:space="preserve">Sin embargo, el adjudicatario </w:t>
      </w:r>
      <w:r w:rsidRPr="001E4ACC">
        <w:rPr>
          <w:rFonts w:eastAsia="Times New Roman" w:cstheme="majorHAnsi"/>
          <w:b/>
          <w:szCs w:val="22"/>
          <w:u w:val="single"/>
          <w:lang w:eastAsia="es-ES"/>
        </w:rPr>
        <w:t>deberá rechazar</w:t>
      </w:r>
      <w:r w:rsidRPr="001E4ACC">
        <w:rPr>
          <w:rFonts w:eastAsia="Times New Roman" w:cstheme="majorHAnsi"/>
          <w:szCs w:val="22"/>
          <w:lang w:eastAsia="es-ES"/>
        </w:rPr>
        <w:t xml:space="preserve"> las órdenes de compra emitidas en conformidad a este convenio, en los siguientes casos:</w:t>
      </w:r>
    </w:p>
    <w:p w14:paraId="353FC9A1" w14:textId="77777777" w:rsidR="006122BA" w:rsidRPr="001E4ACC" w:rsidRDefault="006122BA" w:rsidP="006122BA">
      <w:pPr>
        <w:spacing w:line="276" w:lineRule="auto"/>
        <w:ind w:left="709"/>
        <w:contextualSpacing/>
        <w:rPr>
          <w:rFonts w:eastAsia="Times New Roman" w:cstheme="majorHAnsi"/>
          <w:szCs w:val="22"/>
          <w:lang w:eastAsia="es-CL" w:bidi="he-IL"/>
        </w:rPr>
      </w:pPr>
    </w:p>
    <w:p w14:paraId="6B26E5A0" w14:textId="046CF3F8" w:rsidR="006122BA" w:rsidRPr="001E4ACC" w:rsidRDefault="006122BA" w:rsidP="007733B9">
      <w:pPr>
        <w:numPr>
          <w:ilvl w:val="0"/>
          <w:numId w:val="22"/>
        </w:numPr>
        <w:spacing w:line="276" w:lineRule="auto"/>
        <w:ind w:left="709" w:hanging="425"/>
        <w:contextualSpacing/>
        <w:rPr>
          <w:rFonts w:eastAsia="Times New Roman" w:cstheme="majorHAnsi"/>
          <w:szCs w:val="22"/>
          <w:lang w:eastAsia="es-CL" w:bidi="he-IL"/>
        </w:rPr>
      </w:pPr>
      <w:r w:rsidRPr="001E4ACC">
        <w:rPr>
          <w:rFonts w:eastAsia="Times New Roman" w:cstheme="majorHAnsi"/>
          <w:szCs w:val="22"/>
          <w:lang w:eastAsia="es-CL" w:bidi="he-IL"/>
        </w:rPr>
        <w:t>Si el servicio respecto del cual es emitida la orden de compra está fuera del alcance definido por estas bases dentro de la descripción de éste.</w:t>
      </w:r>
    </w:p>
    <w:p w14:paraId="4E44178C" w14:textId="77777777" w:rsidR="006122BA" w:rsidRPr="001E4ACC" w:rsidRDefault="006122BA" w:rsidP="006122BA">
      <w:pPr>
        <w:spacing w:line="276" w:lineRule="auto"/>
        <w:rPr>
          <w:rFonts w:eastAsia="Times New Roman" w:cstheme="majorHAnsi"/>
          <w:szCs w:val="22"/>
          <w:lang w:eastAsia="es-CL" w:bidi="he-IL"/>
        </w:rPr>
      </w:pPr>
    </w:p>
    <w:p w14:paraId="25482968" w14:textId="17DD73C7" w:rsidR="006122BA" w:rsidRPr="001E4ACC" w:rsidRDefault="006122BA" w:rsidP="007733B9">
      <w:pPr>
        <w:numPr>
          <w:ilvl w:val="0"/>
          <w:numId w:val="22"/>
        </w:numPr>
        <w:spacing w:line="276" w:lineRule="auto"/>
        <w:ind w:left="709" w:hanging="425"/>
        <w:contextualSpacing/>
        <w:rPr>
          <w:rFonts w:eastAsia="Times New Roman" w:cstheme="majorHAnsi"/>
          <w:szCs w:val="22"/>
          <w:lang w:eastAsia="es-CL" w:bidi="he-IL"/>
        </w:rPr>
      </w:pPr>
      <w:r w:rsidRPr="001E4ACC">
        <w:rPr>
          <w:rFonts w:cstheme="majorHAnsi"/>
          <w:szCs w:val="22"/>
          <w:lang w:eastAsia="es-CL" w:bidi="he-IL"/>
        </w:rPr>
        <w:t xml:space="preserve">Si la orden de compra es superior a las 25.000 UTM. </w:t>
      </w:r>
    </w:p>
    <w:p w14:paraId="5C694290" w14:textId="77777777" w:rsidR="006122BA" w:rsidRPr="001E4ACC" w:rsidRDefault="006122BA" w:rsidP="006122BA">
      <w:pPr>
        <w:pStyle w:val="Prrafodelista"/>
        <w:spacing w:line="276" w:lineRule="auto"/>
        <w:rPr>
          <w:rFonts w:eastAsia="Times New Roman" w:cstheme="majorHAnsi"/>
          <w:szCs w:val="22"/>
          <w:lang w:eastAsia="es-CL" w:bidi="he-IL"/>
        </w:rPr>
      </w:pPr>
    </w:p>
    <w:p w14:paraId="068D99D8" w14:textId="77777777" w:rsidR="006122BA" w:rsidRPr="001E4ACC" w:rsidRDefault="006122BA" w:rsidP="007733B9">
      <w:pPr>
        <w:numPr>
          <w:ilvl w:val="0"/>
          <w:numId w:val="22"/>
        </w:numPr>
        <w:spacing w:line="276" w:lineRule="auto"/>
        <w:ind w:left="709" w:hanging="425"/>
        <w:contextualSpacing/>
        <w:rPr>
          <w:rFonts w:eastAsia="Times New Roman" w:cstheme="majorHAnsi"/>
          <w:szCs w:val="22"/>
          <w:lang w:eastAsia="es-CL" w:bidi="he-IL"/>
        </w:rPr>
      </w:pPr>
      <w:r w:rsidRPr="001E4ACC">
        <w:rPr>
          <w:rFonts w:eastAsia="Times New Roman" w:cstheme="majorHAnsi"/>
          <w:szCs w:val="22"/>
          <w:lang w:eastAsia="es-CL" w:bidi="he-IL"/>
        </w:rPr>
        <w:t>Si hay inconsistencias entre los valores y cantidades de la orden de compra y las condiciones ofertadas por el proveedor, o aquellas comprometidas a través del Acuerdo Complementario suscrito entre las partes, en caso de que exista.</w:t>
      </w:r>
    </w:p>
    <w:p w14:paraId="01539D95" w14:textId="77777777" w:rsidR="006122BA" w:rsidRPr="001E4ACC" w:rsidRDefault="006122BA" w:rsidP="006122BA">
      <w:pPr>
        <w:spacing w:line="276" w:lineRule="auto"/>
        <w:contextualSpacing/>
        <w:rPr>
          <w:rFonts w:eastAsia="Times New Roman" w:cstheme="majorHAnsi"/>
          <w:szCs w:val="22"/>
          <w:lang w:eastAsia="es-CL" w:bidi="he-IL"/>
        </w:rPr>
      </w:pPr>
    </w:p>
    <w:p w14:paraId="7FD113C0" w14:textId="719229ED" w:rsidR="006122BA" w:rsidRPr="001E4ACC" w:rsidRDefault="006122BA" w:rsidP="006122BA">
      <w:pPr>
        <w:spacing w:line="276" w:lineRule="auto"/>
        <w:contextualSpacing/>
        <w:rPr>
          <w:rFonts w:eastAsia="Times New Roman" w:cstheme="majorHAnsi"/>
          <w:szCs w:val="22"/>
          <w:lang w:eastAsia="es-CL" w:bidi="he-IL"/>
        </w:rPr>
      </w:pPr>
      <w:r w:rsidRPr="001E4ACC">
        <w:rPr>
          <w:rFonts w:eastAsia="Times New Roman" w:cstheme="majorHAnsi"/>
          <w:szCs w:val="22"/>
          <w:lang w:eastAsia="es-CL" w:bidi="he-IL"/>
        </w:rPr>
        <w:t xml:space="preserve">En caso de que el proveedor: a) Rechace una orden de compra por una causal distinta a las aquí establecidas o b) que transcurridos 5 días desde el envío de la orden de compra por el </w:t>
      </w:r>
      <w:r w:rsidRPr="001E4ACC">
        <w:rPr>
          <w:rFonts w:eastAsia="Times New Roman" w:cstheme="majorHAnsi"/>
          <w:szCs w:val="22"/>
          <w:lang w:eastAsia="es-CL" w:bidi="he-IL"/>
        </w:rPr>
        <w:lastRenderedPageBreak/>
        <w:t xml:space="preserve">organismo comprador sin que esta haya sido aceptada y sea solicitado por este su rechazo, entendiéndose definitivamente rechazada una vez transcurridas 24 horas desde la solicitud según lo dispone el </w:t>
      </w:r>
      <w:r w:rsidRPr="001E4ACC">
        <w:rPr>
          <w:rFonts w:eastAsia="Times New Roman" w:cstheme="majorHAnsi"/>
          <w:b/>
          <w:bCs/>
          <w:szCs w:val="22"/>
          <w:lang w:eastAsia="es-CL" w:bidi="he-IL"/>
        </w:rPr>
        <w:t>artículo 117 del Reglamento de la Ley N°19.886</w:t>
      </w:r>
      <w:r w:rsidRPr="001E4ACC">
        <w:rPr>
          <w:rFonts w:eastAsia="Times New Roman" w:cstheme="majorHAnsi"/>
          <w:szCs w:val="22"/>
          <w:lang w:eastAsia="es-CL" w:bidi="he-IL"/>
        </w:rPr>
        <w:t xml:space="preserve">, se aplicará la sanción establecido en la </w:t>
      </w:r>
      <w:r w:rsidRPr="001E4ACC">
        <w:rPr>
          <w:rFonts w:eastAsia="Times New Roman" w:cstheme="majorHAnsi"/>
          <w:b/>
          <w:bCs/>
          <w:szCs w:val="22"/>
          <w:lang w:eastAsia="es-CL" w:bidi="he-IL"/>
        </w:rPr>
        <w:t xml:space="preserve">cláusula 10.15.2, acápite IV, letra </w:t>
      </w:r>
      <w:r w:rsidR="00991AAD" w:rsidRPr="001E4ACC">
        <w:rPr>
          <w:rFonts w:eastAsia="Times New Roman" w:cstheme="majorHAnsi"/>
          <w:b/>
          <w:bCs/>
          <w:szCs w:val="22"/>
          <w:lang w:eastAsia="es-CL" w:bidi="he-IL"/>
        </w:rPr>
        <w:t>f</w:t>
      </w:r>
      <w:r w:rsidRPr="001E4ACC">
        <w:rPr>
          <w:rFonts w:eastAsia="Times New Roman" w:cstheme="majorHAnsi"/>
          <w:szCs w:val="22"/>
          <w:lang w:eastAsia="es-CL" w:bidi="he-IL"/>
        </w:rPr>
        <w:t xml:space="preserve">, </w:t>
      </w:r>
      <w:r w:rsidR="00DD7D36" w:rsidRPr="001E4ACC">
        <w:rPr>
          <w:rFonts w:eastAsia="Times New Roman" w:cstheme="majorHAnsi"/>
          <w:szCs w:val="22"/>
          <w:lang w:eastAsia="es-CL" w:bidi="he-IL"/>
        </w:rPr>
        <w:t xml:space="preserve">de las bases, </w:t>
      </w:r>
      <w:r w:rsidRPr="001E4ACC">
        <w:rPr>
          <w:rFonts w:eastAsia="Times New Roman" w:cstheme="majorHAnsi"/>
          <w:szCs w:val="22"/>
          <w:lang w:eastAsia="es-CL" w:bidi="he-IL"/>
        </w:rPr>
        <w:t xml:space="preserve">esto es la suspensión temporal del catálogo además de la ejecución de la garantía de fiel y oportuno cumplimiento según lo indicado en la </w:t>
      </w:r>
      <w:r w:rsidRPr="001E4ACC">
        <w:rPr>
          <w:rFonts w:eastAsia="Times New Roman" w:cstheme="majorHAnsi"/>
          <w:b/>
          <w:bCs/>
          <w:szCs w:val="22"/>
          <w:lang w:eastAsia="es-CL" w:bidi="he-IL"/>
        </w:rPr>
        <w:t>cláusula N°10.2 “Acuerdo complementario”</w:t>
      </w:r>
      <w:r w:rsidR="00DD7D36" w:rsidRPr="001E4ACC">
        <w:rPr>
          <w:rFonts w:eastAsia="Times New Roman" w:cstheme="majorHAnsi"/>
          <w:szCs w:val="22"/>
          <w:lang w:eastAsia="es-CL" w:bidi="he-IL"/>
        </w:rPr>
        <w:t>, de las bases.</w:t>
      </w:r>
    </w:p>
    <w:p w14:paraId="7F2E6433" w14:textId="77777777" w:rsidR="00A30532" w:rsidRPr="001E4ACC" w:rsidRDefault="00A30532" w:rsidP="00A30532">
      <w:pPr>
        <w:spacing w:line="276" w:lineRule="auto"/>
        <w:ind w:right="49"/>
        <w:rPr>
          <w:rFonts w:cstheme="majorHAnsi"/>
          <w:szCs w:val="22"/>
        </w:rPr>
      </w:pPr>
    </w:p>
    <w:p w14:paraId="31C6F595" w14:textId="182F3BAD" w:rsidR="00A30532" w:rsidRPr="001E4ACC" w:rsidRDefault="00111FB7" w:rsidP="00111FB7">
      <w:pPr>
        <w:pStyle w:val="Ttulo1"/>
      </w:pPr>
      <w:r w:rsidRPr="001E4ACC">
        <w:t xml:space="preserve">9. </w:t>
      </w:r>
      <w:r w:rsidR="00A30532" w:rsidRPr="001E4ACC">
        <w:t xml:space="preserve">Responsabilidades y obligaciones del Adjudicatario </w:t>
      </w:r>
    </w:p>
    <w:p w14:paraId="38C8351D" w14:textId="77777777" w:rsidR="00A30532" w:rsidRPr="001E4ACC" w:rsidRDefault="00A30532" w:rsidP="00A30532">
      <w:pPr>
        <w:spacing w:line="276" w:lineRule="auto"/>
        <w:ind w:right="49"/>
        <w:rPr>
          <w:rFonts w:cstheme="majorHAnsi"/>
          <w:szCs w:val="22"/>
        </w:rPr>
      </w:pPr>
    </w:p>
    <w:p w14:paraId="5E464844"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Se deja constancia que, el adjudicatario asume las siguientes responsabilidades y obligaciones, las que deberá cumplir durante toda la vigencia del convenio marco y de los respectivos acuerdos complementarios, las cuales se entenderá que son conocidas y aceptadas por el proveedor por el solo hecho de haber presentado una oferta a este proceso licitatorio y desde el momento del ingreso de esta última a Sistema de Información: </w:t>
      </w:r>
    </w:p>
    <w:p w14:paraId="494F4247" w14:textId="77777777" w:rsidR="006122BA" w:rsidRPr="001E4ACC" w:rsidRDefault="006122BA" w:rsidP="007733B9">
      <w:pPr>
        <w:numPr>
          <w:ilvl w:val="1"/>
          <w:numId w:val="9"/>
        </w:numPr>
        <w:autoSpaceDE w:val="0"/>
        <w:autoSpaceDN w:val="0"/>
        <w:adjustRightInd w:val="0"/>
        <w:spacing w:line="276" w:lineRule="auto"/>
        <w:rPr>
          <w:rFonts w:eastAsia="Calibri" w:cs="Calibri"/>
          <w:color w:val="000000"/>
          <w:szCs w:val="22"/>
          <w:lang w:eastAsia="es-CL"/>
        </w:rPr>
      </w:pPr>
    </w:p>
    <w:p w14:paraId="00AE7504" w14:textId="3EF04AAA"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El adjudicatario no podrá establecer diferencias arbitrarias en el trato que dé a las entidades </w:t>
      </w:r>
      <w:r w:rsidR="009346DC" w:rsidRPr="001E4ACC">
        <w:rPr>
          <w:rFonts w:eastAsia="Times New Roman" w:cstheme="majorHAnsi"/>
          <w:szCs w:val="22"/>
          <w:lang w:eastAsia="es-ES" w:bidi="he-IL"/>
        </w:rPr>
        <w:t xml:space="preserve">públicas </w:t>
      </w:r>
      <w:r w:rsidRPr="001E4ACC">
        <w:rPr>
          <w:rFonts w:eastAsia="Times New Roman" w:cstheme="majorHAnsi"/>
          <w:szCs w:val="22"/>
          <w:lang w:eastAsia="es-ES" w:bidi="he-IL"/>
        </w:rPr>
        <w:t xml:space="preserve">que requieran sus productos a través de las emisiones de órdenes de compra que se ajusten al presente convenio. </w:t>
      </w:r>
      <w:r w:rsidRPr="001E4ACC">
        <w:rPr>
          <w:rFonts w:eastAsia="Times New Roman" w:cstheme="majorHAnsi"/>
          <w:color w:val="000000"/>
          <w:szCs w:val="22"/>
          <w:lang w:eastAsia="es-ES" w:bidi="he-IL"/>
        </w:rPr>
        <w:t>Lo anterior implica, por ejemplo, que no se podrá rechazar órdenes de compra salvo los casos permitidos en las bases</w:t>
      </w:r>
      <w:r w:rsidR="00246C9C" w:rsidRPr="001E4ACC">
        <w:rPr>
          <w:rFonts w:eastAsia="Times New Roman" w:cstheme="majorHAnsi"/>
          <w:color w:val="000000"/>
          <w:szCs w:val="22"/>
          <w:lang w:eastAsia="es-ES" w:bidi="he-IL"/>
        </w:rPr>
        <w:t xml:space="preserve"> de licitación</w:t>
      </w:r>
      <w:r w:rsidRPr="001E4ACC">
        <w:rPr>
          <w:rFonts w:eastAsia="Times New Roman" w:cstheme="majorHAnsi"/>
          <w:color w:val="000000"/>
          <w:szCs w:val="22"/>
          <w:lang w:eastAsia="es-ES" w:bidi="he-IL"/>
        </w:rPr>
        <w:t>.</w:t>
      </w:r>
    </w:p>
    <w:p w14:paraId="3FCBB80D" w14:textId="77777777" w:rsidR="006122BA" w:rsidRPr="001E4ACC" w:rsidRDefault="006122BA" w:rsidP="006122BA">
      <w:pPr>
        <w:spacing w:line="276" w:lineRule="auto"/>
        <w:ind w:left="709"/>
        <w:contextualSpacing/>
        <w:rPr>
          <w:rFonts w:eastAsia="Times New Roman" w:cstheme="majorHAnsi"/>
          <w:szCs w:val="22"/>
          <w:lang w:eastAsia="es-ES" w:bidi="he-IL"/>
        </w:rPr>
      </w:pPr>
    </w:p>
    <w:p w14:paraId="05609AE7" w14:textId="236D33F3"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Será responsabilidad del adjudicatario aceptar la orden de compra por Sistema en un plazo no superior a dos días hábiles desde su emisión o el rechazar en presencia de algunas de las causales definidas en la </w:t>
      </w:r>
      <w:r w:rsidRPr="00581E8E">
        <w:rPr>
          <w:rFonts w:eastAsia="Times New Roman" w:cstheme="majorHAnsi"/>
          <w:b/>
          <w:bCs/>
          <w:szCs w:val="22"/>
          <w:lang w:eastAsia="es-ES" w:bidi="he-IL"/>
        </w:rPr>
        <w:t>cláusula 10.6 “Rechazo de órdenes de compra”</w:t>
      </w:r>
      <w:r w:rsidRPr="001E4ACC">
        <w:rPr>
          <w:rFonts w:eastAsia="Times New Roman" w:cstheme="majorHAnsi"/>
          <w:szCs w:val="22"/>
          <w:lang w:eastAsia="es-ES" w:bidi="he-IL"/>
        </w:rPr>
        <w:t xml:space="preserve"> de </w:t>
      </w:r>
      <w:r w:rsidR="00341C07" w:rsidRPr="001E4ACC">
        <w:rPr>
          <w:rFonts w:eastAsia="Times New Roman" w:cstheme="majorHAnsi"/>
          <w:szCs w:val="22"/>
          <w:lang w:eastAsia="es-ES" w:bidi="he-IL"/>
        </w:rPr>
        <w:t xml:space="preserve">las </w:t>
      </w:r>
      <w:r w:rsidRPr="001E4ACC">
        <w:rPr>
          <w:rFonts w:eastAsia="Times New Roman" w:cstheme="majorHAnsi"/>
          <w:szCs w:val="22"/>
          <w:lang w:eastAsia="es-ES" w:bidi="he-IL"/>
        </w:rPr>
        <w:t>bases de licitación.</w:t>
      </w:r>
    </w:p>
    <w:p w14:paraId="66233621" w14:textId="77777777" w:rsidR="006122BA" w:rsidRPr="001E4ACC" w:rsidRDefault="006122BA" w:rsidP="006122BA">
      <w:pPr>
        <w:spacing w:line="276" w:lineRule="auto"/>
        <w:rPr>
          <w:rFonts w:eastAsia="Times New Roman" w:cstheme="majorHAnsi"/>
          <w:szCs w:val="22"/>
          <w:lang w:eastAsia="es-ES" w:bidi="he-IL"/>
        </w:rPr>
      </w:pPr>
    </w:p>
    <w:p w14:paraId="6FE08240"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El adjudicatario deberá velar por la calidad y oportunidad en la entrega de los </w:t>
      </w:r>
      <w:r w:rsidRPr="001E4ACC">
        <w:rPr>
          <w:rFonts w:eastAsia="Times New Roman" w:cstheme="majorHAnsi"/>
          <w:szCs w:val="22"/>
          <w:lang w:eastAsia="es-CL" w:bidi="he-IL"/>
        </w:rPr>
        <w:t>informes de precios u otros</w:t>
      </w:r>
      <w:r w:rsidRPr="001E4ACC">
        <w:rPr>
          <w:rFonts w:eastAsia="Times New Roman" w:cstheme="majorHAnsi"/>
          <w:szCs w:val="22"/>
          <w:lang w:eastAsia="es-ES" w:bidi="he-IL"/>
        </w:rPr>
        <w:t xml:space="preserve"> requerimientos que puedan definirse durante la operatoria como necesarios para su funcionamiento, asumiendo la posible medida que pueda aplicar la Dirección ChileCompra, en caso de no dar cumplimiento a lo solicitado.</w:t>
      </w:r>
    </w:p>
    <w:p w14:paraId="12F1D188" w14:textId="77777777" w:rsidR="006122BA" w:rsidRPr="001E4ACC" w:rsidRDefault="006122BA" w:rsidP="006122BA">
      <w:pPr>
        <w:spacing w:line="276" w:lineRule="auto"/>
        <w:rPr>
          <w:rFonts w:eastAsia="Times New Roman" w:cstheme="majorHAnsi"/>
          <w:szCs w:val="22"/>
          <w:lang w:eastAsia="es-ES" w:bidi="he-IL"/>
        </w:rPr>
      </w:pPr>
    </w:p>
    <w:p w14:paraId="620000AE"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Será responsabilidad del adjudicatario velar por mantenerse habilitado en el Registro de Proveedores. La Dirección ChileCompra bloqueará de la tienda electrónica al adjudicatario que se encuentre inhábil en el referido Registro y será habilitado nuevamente cuando se encuentre hábil, en el registro para lo cual deberá informar a la Dirección ChileCompra de dicho estado por los medios que esta estime.</w:t>
      </w:r>
    </w:p>
    <w:p w14:paraId="35270ED8" w14:textId="77777777" w:rsidR="006122BA" w:rsidRPr="001E4ACC" w:rsidRDefault="006122BA" w:rsidP="006122BA">
      <w:pPr>
        <w:spacing w:line="276" w:lineRule="auto"/>
        <w:rPr>
          <w:rFonts w:eastAsia="Times New Roman" w:cstheme="majorHAnsi"/>
          <w:szCs w:val="22"/>
          <w:lang w:eastAsia="es-ES" w:bidi="he-IL"/>
        </w:rPr>
      </w:pPr>
    </w:p>
    <w:p w14:paraId="36714312"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lastRenderedPageBreak/>
        <w:t>El proveedor deberá estar disponible para capacitarse en la operatoria del convenio marco, así como conocer y respetar los términos de usabilidad de la tienda electrónica que esta Dirección disponga para que los organismos públicos puedan adquirir productos. Para ello es obligatorio que mantenga sus datos de contacto actualizados en su BackOffice.</w:t>
      </w:r>
    </w:p>
    <w:p w14:paraId="3226D1C5" w14:textId="77777777" w:rsidR="006122BA" w:rsidRPr="001E4ACC" w:rsidRDefault="006122BA" w:rsidP="006122BA">
      <w:pPr>
        <w:spacing w:line="276" w:lineRule="auto"/>
        <w:rPr>
          <w:rFonts w:eastAsia="Times New Roman" w:cstheme="majorHAnsi"/>
          <w:szCs w:val="22"/>
          <w:lang w:eastAsia="es-ES" w:bidi="he-IL"/>
        </w:rPr>
      </w:pPr>
    </w:p>
    <w:p w14:paraId="164A504E"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El cumplimiento de la </w:t>
      </w:r>
      <w:r w:rsidRPr="001E4ACC">
        <w:rPr>
          <w:rFonts w:eastAsia="Times New Roman" w:cstheme="majorHAnsi"/>
          <w:b/>
          <w:bCs/>
          <w:szCs w:val="22"/>
          <w:lang w:eastAsia="es-ES" w:bidi="he-IL"/>
        </w:rPr>
        <w:t>Ley N° 17.336 sobre propiedad intelectual</w:t>
      </w:r>
      <w:r w:rsidRPr="001E4ACC">
        <w:rPr>
          <w:rFonts w:eastAsia="Times New Roman" w:cstheme="majorHAnsi"/>
          <w:szCs w:val="22"/>
          <w:lang w:eastAsia="es-ES" w:bidi="he-IL"/>
        </w:rPr>
        <w:t xml:space="preserve"> y de la legislación sobre propiedad industrial, como el respeto de los derechos intelectuales, de patente, marca registrada y de diseños, entre otros contemplados en la legislación vigente, será de responsabilidad del proveedor, no cabiendo responsabilidad alguna a los organismos contratantes en caso de contravención a estas disposiciones.</w:t>
      </w:r>
    </w:p>
    <w:p w14:paraId="3BF77CBB" w14:textId="77777777" w:rsidR="006122BA" w:rsidRPr="001E4ACC" w:rsidRDefault="006122BA" w:rsidP="006122BA">
      <w:pPr>
        <w:spacing w:line="276" w:lineRule="auto"/>
        <w:rPr>
          <w:rFonts w:eastAsia="Times New Roman" w:cstheme="majorHAnsi"/>
          <w:szCs w:val="22"/>
          <w:lang w:eastAsia="es-ES" w:bidi="he-IL"/>
        </w:rPr>
      </w:pPr>
    </w:p>
    <w:p w14:paraId="2078D4D9"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El proveedor que resulte adjudicado deberá actuar de buena fe, efectuando todas las acciones pertinentes para asegurar el cumplimiento de sus obligaciones provenientes del presente convenio marco.</w:t>
      </w:r>
    </w:p>
    <w:p w14:paraId="568A442D"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116646CC"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Las reuniones que se soliciten durante la ejecución de los convenios marco deberán ser requeridas por el representante legal de la empresa adjudicada o por la persona debidamente autorizada por aquél, lo que deberá documentarse fehacientemente.</w:t>
      </w:r>
    </w:p>
    <w:p w14:paraId="1BB6A86C" w14:textId="77777777" w:rsidR="006122BA" w:rsidRPr="001E4ACC" w:rsidRDefault="006122BA" w:rsidP="006122BA">
      <w:pPr>
        <w:spacing w:line="276" w:lineRule="auto"/>
        <w:rPr>
          <w:rFonts w:eastAsia="Times New Roman" w:cstheme="majorHAnsi"/>
          <w:szCs w:val="22"/>
          <w:lang w:eastAsia="es-ES" w:bidi="he-IL"/>
        </w:rPr>
      </w:pPr>
    </w:p>
    <w:p w14:paraId="4968066F"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Mantener vigentes todas las condiciones comerciales y de contactos en el Sistema con el objetivo de lograr buena comunicación con la Dirección ChileCompra y con las entidades compradoras.</w:t>
      </w:r>
    </w:p>
    <w:p w14:paraId="36CBA9F0" w14:textId="77777777" w:rsidR="006122BA" w:rsidRPr="001E4ACC" w:rsidRDefault="006122BA" w:rsidP="006122BA">
      <w:pPr>
        <w:spacing w:line="276" w:lineRule="auto"/>
        <w:rPr>
          <w:rFonts w:eastAsia="Times New Roman" w:cstheme="majorHAnsi"/>
          <w:szCs w:val="22"/>
          <w:lang w:eastAsia="es-ES" w:bidi="he-IL"/>
        </w:rPr>
      </w:pPr>
    </w:p>
    <w:p w14:paraId="3E433F51"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Conocer y operar adecuadamente el Sistema de Administración de la tienda electrónica, disponible para los proveedores de convenio marco, a través del sitio www.mercadopublico.cl. Para dar cumplimiento a lo anterior los proveedores podrán asistir a todas aquellas capacitaciones y/o cursos que la Dirección ChileCompra eventualmente disponga. </w:t>
      </w:r>
    </w:p>
    <w:p w14:paraId="34E0EC2E" w14:textId="77777777" w:rsidR="006122BA" w:rsidRPr="001E4ACC" w:rsidRDefault="006122BA" w:rsidP="006122BA">
      <w:pPr>
        <w:spacing w:line="276" w:lineRule="auto"/>
        <w:rPr>
          <w:rFonts w:eastAsia="Times New Roman" w:cstheme="majorHAnsi"/>
          <w:szCs w:val="22"/>
          <w:lang w:eastAsia="es-ES" w:bidi="he-IL"/>
        </w:rPr>
      </w:pPr>
    </w:p>
    <w:p w14:paraId="33D16DD0"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Responder y gestionar, según corresponda, todos los casos de reclamos y/o consultas reportadas por la Dirección ChileCompra y/o las entidades contratantes, en un máximo de dos días hábiles.</w:t>
      </w:r>
    </w:p>
    <w:p w14:paraId="046E9AE2" w14:textId="77777777" w:rsidR="006122BA" w:rsidRPr="001E4ACC" w:rsidRDefault="006122BA" w:rsidP="006122BA">
      <w:pPr>
        <w:spacing w:line="276" w:lineRule="auto"/>
        <w:rPr>
          <w:rFonts w:eastAsia="Times New Roman" w:cstheme="majorHAnsi"/>
          <w:szCs w:val="22"/>
          <w:lang w:eastAsia="es-ES" w:bidi="he-IL"/>
        </w:rPr>
      </w:pPr>
    </w:p>
    <w:p w14:paraId="22388D2C"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Los adjudicatarios durante la vigencia del presente convenio serán responsables por el cumplimiento a la legislación laboral, de higiene y salud en el trabajo y previsional vigente respecto de sus trabajadores dependientes. </w:t>
      </w:r>
      <w:r w:rsidRPr="001E4ACC">
        <w:rPr>
          <w:rFonts w:eastAsia="Times New Roman" w:cstheme="majorHAnsi"/>
          <w:szCs w:val="22"/>
          <w:lang w:eastAsia="es-ES" w:bidi="he-IL"/>
        </w:rPr>
        <w:lastRenderedPageBreak/>
        <w:t xml:space="preserve">Asimismo, deberán respetar y garantizar los derechos laborales de sus trabajadores de conformidad con la legislación laboral vigente. </w:t>
      </w:r>
    </w:p>
    <w:p w14:paraId="6E8C85E2" w14:textId="77777777" w:rsidR="006122BA" w:rsidRPr="001E4ACC" w:rsidRDefault="006122BA" w:rsidP="006122BA">
      <w:pPr>
        <w:spacing w:line="276" w:lineRule="auto"/>
        <w:rPr>
          <w:rFonts w:eastAsia="Times New Roman" w:cstheme="majorHAnsi"/>
          <w:szCs w:val="22"/>
          <w:lang w:eastAsia="es-ES" w:bidi="he-IL"/>
        </w:rPr>
      </w:pPr>
    </w:p>
    <w:p w14:paraId="1FF91216" w14:textId="2F6EC31A" w:rsidR="006122BA" w:rsidRPr="001E4ACC" w:rsidRDefault="00373666"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Se recomienda i</w:t>
      </w:r>
      <w:r w:rsidR="006122BA" w:rsidRPr="001E4ACC">
        <w:rPr>
          <w:rFonts w:eastAsia="Times New Roman" w:cstheme="majorHAnsi"/>
          <w:szCs w:val="22"/>
          <w:lang w:eastAsia="es-ES" w:bidi="he-IL"/>
        </w:rPr>
        <w:t xml:space="preserve">ngresar las facturas que emita en ejecución del presente convenio marco al módulo “Mis Pagos”, o aquel que lo reemplace, disponible en el Sistema de Información, indicando el código de la orden de compra en la glosa de ésta. </w:t>
      </w:r>
    </w:p>
    <w:p w14:paraId="31378785" w14:textId="77777777" w:rsidR="006122BA" w:rsidRPr="001E4ACC" w:rsidRDefault="006122BA" w:rsidP="006122BA">
      <w:pPr>
        <w:spacing w:line="276" w:lineRule="auto"/>
        <w:rPr>
          <w:rFonts w:eastAsia="Times New Roman" w:cstheme="majorHAnsi"/>
          <w:szCs w:val="22"/>
          <w:lang w:eastAsia="es-ES" w:bidi="he-IL"/>
        </w:rPr>
      </w:pPr>
    </w:p>
    <w:p w14:paraId="3A56D5A1" w14:textId="69BAEB20"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Cumplir con las disposiciones pertinentes de las “Políticas y Condiciones de Uso del Sistema de Información de Compras Públicas y Registro de Proveedores” y con lo establecido en los actos administrativos que, en el futuro, la complementen o reemplacen.</w:t>
      </w:r>
    </w:p>
    <w:p w14:paraId="304E52F0" w14:textId="77777777" w:rsidR="006122BA" w:rsidRPr="001E4ACC" w:rsidRDefault="006122BA" w:rsidP="006122BA">
      <w:pPr>
        <w:spacing w:line="276" w:lineRule="auto"/>
        <w:rPr>
          <w:rFonts w:eastAsia="Times New Roman" w:cstheme="majorHAnsi"/>
          <w:szCs w:val="22"/>
          <w:lang w:eastAsia="es-ES" w:bidi="he-IL"/>
        </w:rPr>
      </w:pPr>
    </w:p>
    <w:p w14:paraId="47D085AC"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Los adjudicatarios serán responsables de velar por el buen uso del convenio marco por parte de los compradores, so pena que en caso de detectarse una irregularidad se aplique el término anticipado del convenio marco.</w:t>
      </w:r>
    </w:p>
    <w:p w14:paraId="25A4F213"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43E78D88" w14:textId="42DB1D7D"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Cumplir con todas las especificaciones indicadas en cada ficha de </w:t>
      </w:r>
      <w:r w:rsidR="00241260" w:rsidRPr="001E4ACC">
        <w:rPr>
          <w:rFonts w:eastAsia="Times New Roman" w:cstheme="majorHAnsi"/>
          <w:szCs w:val="22"/>
          <w:lang w:eastAsia="es-ES" w:bidi="he-IL"/>
        </w:rPr>
        <w:t>cotización</w:t>
      </w:r>
      <w:r w:rsidRPr="001E4ACC">
        <w:rPr>
          <w:rFonts w:eastAsia="Times New Roman" w:cstheme="majorHAnsi"/>
          <w:szCs w:val="22"/>
          <w:lang w:eastAsia="es-ES" w:bidi="he-IL"/>
        </w:rPr>
        <w:t>, y su adjunto técnico</w:t>
      </w:r>
      <w:r w:rsidR="00241260" w:rsidRPr="001E4ACC">
        <w:rPr>
          <w:rFonts w:eastAsia="Times New Roman" w:cstheme="majorHAnsi"/>
          <w:szCs w:val="22"/>
          <w:lang w:eastAsia="es-ES" w:bidi="he-IL"/>
        </w:rPr>
        <w:t xml:space="preserve"> si lo hubiera</w:t>
      </w:r>
      <w:r w:rsidRPr="001E4ACC">
        <w:rPr>
          <w:rFonts w:eastAsia="Times New Roman" w:cstheme="majorHAnsi"/>
          <w:szCs w:val="22"/>
          <w:lang w:eastAsia="es-ES" w:bidi="he-IL"/>
        </w:rPr>
        <w:t>.</w:t>
      </w:r>
    </w:p>
    <w:p w14:paraId="252D70F3" w14:textId="77777777" w:rsidR="006122BA" w:rsidRPr="001E4ACC" w:rsidRDefault="006122BA" w:rsidP="006122BA">
      <w:pPr>
        <w:spacing w:line="276" w:lineRule="auto"/>
        <w:rPr>
          <w:rFonts w:eastAsia="Times New Roman" w:cstheme="majorHAnsi"/>
          <w:szCs w:val="22"/>
          <w:lang w:eastAsia="es-ES" w:bidi="he-IL"/>
        </w:rPr>
      </w:pPr>
    </w:p>
    <w:p w14:paraId="5B52EC3F" w14:textId="77777777"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El oferente adjudicado deberá ser el que efectivamente suministre los bienes o preste los servicios contratados con motivo de este convenio marco, durante su vigencia, no pudiendo ceder a un tercero la ejecución de aquéllos, sin perjuicio de lo indicado en la </w:t>
      </w:r>
      <w:r w:rsidRPr="001E4ACC">
        <w:rPr>
          <w:rFonts w:eastAsia="Times New Roman" w:cstheme="majorHAnsi"/>
          <w:b/>
          <w:bCs/>
          <w:szCs w:val="22"/>
          <w:lang w:eastAsia="es-ES" w:bidi="he-IL"/>
        </w:rPr>
        <w:t>cláusula 10.14 sobre “Cesión y Subcontratación”</w:t>
      </w:r>
      <w:r w:rsidRPr="001E4ACC">
        <w:rPr>
          <w:rFonts w:eastAsia="Times New Roman" w:cstheme="majorHAnsi"/>
          <w:szCs w:val="22"/>
          <w:lang w:eastAsia="es-ES" w:bidi="he-IL"/>
        </w:rPr>
        <w:t xml:space="preserve">. </w:t>
      </w:r>
    </w:p>
    <w:p w14:paraId="173E2227" w14:textId="77777777" w:rsidR="006122BA" w:rsidRPr="001E4ACC" w:rsidRDefault="006122BA" w:rsidP="006122BA">
      <w:pPr>
        <w:pStyle w:val="Prrafodelista"/>
        <w:spacing w:line="276" w:lineRule="auto"/>
        <w:rPr>
          <w:rFonts w:eastAsia="Times New Roman" w:cstheme="majorHAnsi"/>
          <w:szCs w:val="22"/>
          <w:lang w:eastAsia="es-ES" w:bidi="he-IL"/>
        </w:rPr>
      </w:pPr>
    </w:p>
    <w:p w14:paraId="45B0EFE9" w14:textId="4F96EDB9" w:rsidR="006122BA" w:rsidRPr="001E4ACC" w:rsidRDefault="006122BA" w:rsidP="007733B9">
      <w:pPr>
        <w:numPr>
          <w:ilvl w:val="0"/>
          <w:numId w:val="23"/>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El adjudicatario será responsable de entregar productos de buena calidad, esto es, que sirvan adecuadamente para el uso al que están destinados, que cumplan con los requisitos técnicos mínimos y que no presenten fallas. </w:t>
      </w:r>
      <w:r w:rsidR="00FA0A1C" w:rsidRPr="001E4ACC">
        <w:rPr>
          <w:rFonts w:eastAsia="Times New Roman" w:cstheme="majorHAnsi"/>
          <w:szCs w:val="22"/>
          <w:lang w:eastAsia="es-ES" w:bidi="he-IL"/>
        </w:rPr>
        <w:t>En caso contrario, el adjudicatario deberá proceder de acuerdo con lo indicado en estas bases y a lo comprometido en el acuerdo complementario, si lo hubiere.</w:t>
      </w:r>
    </w:p>
    <w:p w14:paraId="2FF08AE6" w14:textId="77777777" w:rsidR="006122BA" w:rsidRPr="001E4ACC" w:rsidRDefault="006122BA" w:rsidP="006122BA">
      <w:pPr>
        <w:spacing w:line="276" w:lineRule="auto"/>
        <w:rPr>
          <w:rFonts w:eastAsia="Times New Roman" w:cstheme="majorHAnsi"/>
          <w:szCs w:val="22"/>
          <w:lang w:eastAsia="es-ES" w:bidi="he-IL"/>
        </w:rPr>
      </w:pPr>
    </w:p>
    <w:p w14:paraId="3A0D5772" w14:textId="6C2AB1F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Se deja constancia que el oferente y eventual adjudicatario es el único responsable del pleno cumplimiento de lo señalado en estas bases de licitación y los acuerdos complementarios que se firmen con las entidades compradoras y que emanen de este convenio, manteniendo la responsabilidad por el cumplimiento del convenio y los respectivos acuerdos, aún en el evento de concertar con terceros la subcontratación parcial del contrato. El no cumplimiento de esta cláusula se entenderá como un incumplimiento grave y, por tanto, se aplicarán las medidas definidas para tales casos en las bases</w:t>
      </w:r>
      <w:r w:rsidR="009E474F" w:rsidRPr="001E4ACC">
        <w:rPr>
          <w:rFonts w:eastAsia="Times New Roman" w:cstheme="majorHAnsi"/>
          <w:szCs w:val="22"/>
          <w:lang w:eastAsia="es-ES" w:bidi="he-IL"/>
        </w:rPr>
        <w:t xml:space="preserve"> de licitación</w:t>
      </w:r>
      <w:r w:rsidRPr="001E4ACC">
        <w:rPr>
          <w:rFonts w:eastAsia="Times New Roman" w:cstheme="majorHAnsi"/>
          <w:szCs w:val="22"/>
          <w:lang w:eastAsia="es-ES" w:bidi="he-IL"/>
        </w:rPr>
        <w:t>.</w:t>
      </w:r>
    </w:p>
    <w:p w14:paraId="7777C3B2" w14:textId="77777777" w:rsidR="00A30532" w:rsidRPr="001E4ACC" w:rsidRDefault="00A30532" w:rsidP="00A30532">
      <w:pPr>
        <w:spacing w:line="276" w:lineRule="auto"/>
        <w:ind w:right="49"/>
        <w:rPr>
          <w:rFonts w:cstheme="majorHAnsi"/>
          <w:szCs w:val="22"/>
        </w:rPr>
      </w:pPr>
    </w:p>
    <w:p w14:paraId="489B6D3D" w14:textId="6419286F" w:rsidR="00A30532" w:rsidRPr="001E4ACC" w:rsidRDefault="00111FB7" w:rsidP="00111FB7">
      <w:pPr>
        <w:pStyle w:val="Ttulo1"/>
      </w:pPr>
      <w:r w:rsidRPr="001E4ACC">
        <w:t>10</w:t>
      </w:r>
      <w:r w:rsidR="007609EA" w:rsidRPr="001E4ACC">
        <w:t>.</w:t>
      </w:r>
      <w:r w:rsidRPr="001E4ACC">
        <w:t xml:space="preserve"> </w:t>
      </w:r>
      <w:r w:rsidR="00A30532" w:rsidRPr="001E4ACC">
        <w:t xml:space="preserve">Responsabilidades y Obligaciones de la Entidad compradora </w:t>
      </w:r>
    </w:p>
    <w:p w14:paraId="0DBA9474" w14:textId="77777777" w:rsidR="00A30532" w:rsidRPr="001E4ACC" w:rsidRDefault="00A30532" w:rsidP="00A30532">
      <w:pPr>
        <w:autoSpaceDE w:val="0"/>
        <w:autoSpaceDN w:val="0"/>
        <w:adjustRightInd w:val="0"/>
        <w:spacing w:line="276" w:lineRule="auto"/>
        <w:ind w:right="49"/>
        <w:contextualSpacing/>
        <w:rPr>
          <w:rFonts w:cstheme="majorHAnsi"/>
          <w:szCs w:val="22"/>
          <w:lang w:eastAsia="es-CL"/>
        </w:rPr>
      </w:pPr>
    </w:p>
    <w:p w14:paraId="2CD9FEDD"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Durante la vigencia del convenio marco, las entidades compradoras asumen las siguientes responsabilidades y obligaciones: </w:t>
      </w:r>
    </w:p>
    <w:p w14:paraId="42132686" w14:textId="77777777" w:rsidR="006122BA" w:rsidRPr="001E4ACC" w:rsidRDefault="006122BA" w:rsidP="006122BA">
      <w:pPr>
        <w:autoSpaceDE w:val="0"/>
        <w:autoSpaceDN w:val="0"/>
        <w:adjustRightInd w:val="0"/>
        <w:spacing w:line="276" w:lineRule="auto"/>
        <w:rPr>
          <w:rFonts w:eastAsia="Times New Roman" w:cstheme="majorHAnsi"/>
          <w:szCs w:val="22"/>
          <w:lang w:eastAsia="es-CL" w:bidi="he-IL"/>
        </w:rPr>
      </w:pPr>
    </w:p>
    <w:p w14:paraId="73B9AC08" w14:textId="77777777" w:rsidR="006122BA" w:rsidRPr="001E4ACC" w:rsidRDefault="006122BA" w:rsidP="007733B9">
      <w:pPr>
        <w:numPr>
          <w:ilvl w:val="0"/>
          <w:numId w:val="24"/>
        </w:numPr>
        <w:autoSpaceDE w:val="0"/>
        <w:autoSpaceDN w:val="0"/>
        <w:adjustRightInd w:val="0"/>
        <w:spacing w:line="276" w:lineRule="auto"/>
        <w:rPr>
          <w:rFonts w:eastAsia="Times New Roman" w:cstheme="majorHAnsi"/>
          <w:szCs w:val="22"/>
          <w:lang w:eastAsia="es-CL" w:bidi="he-IL"/>
        </w:rPr>
      </w:pPr>
      <w:r w:rsidRPr="001E4ACC">
        <w:rPr>
          <w:rFonts w:eastAsia="Times New Roman" w:cstheme="majorHAnsi"/>
          <w:i/>
          <w:iCs/>
          <w:szCs w:val="22"/>
          <w:u w:val="single"/>
          <w:lang w:eastAsia="es-CL" w:bidi="he-IL"/>
        </w:rPr>
        <w:t>Uso del Convenio</w:t>
      </w:r>
      <w:r w:rsidRPr="001E4ACC">
        <w:rPr>
          <w:rFonts w:eastAsia="Times New Roman" w:cstheme="majorHAnsi"/>
          <w:i/>
          <w:iCs/>
          <w:szCs w:val="22"/>
          <w:lang w:eastAsia="es-CL" w:bidi="he-IL"/>
        </w:rPr>
        <w:t>:</w:t>
      </w:r>
      <w:r w:rsidRPr="001E4ACC">
        <w:rPr>
          <w:rFonts w:eastAsia="Times New Roman" w:cstheme="majorHAnsi"/>
          <w:bCs/>
          <w:szCs w:val="22"/>
          <w:lang w:eastAsia="es-CL" w:bidi="he-IL"/>
        </w:rPr>
        <w:t xml:space="preserve"> La entidad compradora deberá velar por el buen uso de este convenio marco por parte de sus usuarios, estableciendo los mecanismos que estime pertinente para asegurar el buen uso del convenio marco.</w:t>
      </w:r>
    </w:p>
    <w:p w14:paraId="3509A871" w14:textId="77777777" w:rsidR="006122BA" w:rsidRPr="001E4ACC" w:rsidRDefault="006122BA" w:rsidP="006122BA">
      <w:pPr>
        <w:autoSpaceDE w:val="0"/>
        <w:autoSpaceDN w:val="0"/>
        <w:adjustRightInd w:val="0"/>
        <w:spacing w:line="276" w:lineRule="auto"/>
        <w:ind w:left="360"/>
        <w:rPr>
          <w:rFonts w:eastAsia="Times New Roman" w:cstheme="majorHAnsi"/>
          <w:szCs w:val="22"/>
          <w:lang w:eastAsia="es-CL" w:bidi="he-IL"/>
        </w:rPr>
      </w:pPr>
    </w:p>
    <w:p w14:paraId="4E8FC281" w14:textId="77777777" w:rsidR="006122BA" w:rsidRPr="001E4ACC" w:rsidRDefault="006122BA" w:rsidP="007733B9">
      <w:pPr>
        <w:numPr>
          <w:ilvl w:val="0"/>
          <w:numId w:val="24"/>
        </w:numPr>
        <w:autoSpaceDE w:val="0"/>
        <w:autoSpaceDN w:val="0"/>
        <w:adjustRightInd w:val="0"/>
        <w:spacing w:line="276" w:lineRule="auto"/>
        <w:rPr>
          <w:rFonts w:eastAsia="Times New Roman" w:cstheme="majorHAnsi"/>
          <w:bCs/>
          <w:szCs w:val="22"/>
          <w:lang w:eastAsia="es-CL" w:bidi="he-IL"/>
        </w:rPr>
      </w:pPr>
      <w:r w:rsidRPr="001E4ACC">
        <w:rPr>
          <w:rFonts w:eastAsia="Times New Roman" w:cstheme="majorHAnsi"/>
          <w:bCs/>
          <w:i/>
          <w:szCs w:val="22"/>
          <w:u w:val="single"/>
          <w:lang w:eastAsia="es-CL" w:bidi="he-IL"/>
        </w:rPr>
        <w:t>Calidad en la compra:</w:t>
      </w:r>
      <w:r w:rsidRPr="001E4ACC">
        <w:rPr>
          <w:rFonts w:eastAsia="Times New Roman" w:cstheme="majorHAnsi"/>
          <w:bCs/>
          <w:szCs w:val="22"/>
          <w:lang w:eastAsia="es-CL" w:bidi="he-IL"/>
        </w:rPr>
        <w:t xml:space="preserve"> Durante la operatoria del convenio marco, las entidades compradoras podrán solicitar a los adjudicatarios:</w:t>
      </w:r>
    </w:p>
    <w:p w14:paraId="7C25A554" w14:textId="77777777" w:rsidR="006122BA" w:rsidRPr="001E4ACC" w:rsidRDefault="006122BA" w:rsidP="006122BA">
      <w:pPr>
        <w:autoSpaceDE w:val="0"/>
        <w:autoSpaceDN w:val="0"/>
        <w:adjustRightInd w:val="0"/>
        <w:spacing w:line="276" w:lineRule="auto"/>
        <w:ind w:left="720"/>
        <w:contextualSpacing/>
        <w:rPr>
          <w:rFonts w:eastAsia="Times New Roman" w:cstheme="majorHAnsi"/>
          <w:bCs/>
          <w:szCs w:val="22"/>
          <w:lang w:eastAsia="es-CL" w:bidi="he-IL"/>
        </w:rPr>
      </w:pPr>
    </w:p>
    <w:p w14:paraId="4B4478E2" w14:textId="77777777" w:rsidR="006122BA" w:rsidRPr="001E4ACC" w:rsidRDefault="006122BA" w:rsidP="007733B9">
      <w:pPr>
        <w:numPr>
          <w:ilvl w:val="0"/>
          <w:numId w:val="10"/>
        </w:numPr>
        <w:autoSpaceDE w:val="0"/>
        <w:autoSpaceDN w:val="0"/>
        <w:adjustRightInd w:val="0"/>
        <w:spacing w:line="276" w:lineRule="auto"/>
        <w:ind w:left="993"/>
        <w:contextualSpacing/>
        <w:rPr>
          <w:rFonts w:eastAsia="Times New Roman" w:cstheme="majorHAnsi"/>
          <w:bCs/>
          <w:szCs w:val="22"/>
          <w:lang w:eastAsia="es-CL" w:bidi="he-IL"/>
        </w:rPr>
      </w:pPr>
      <w:r w:rsidRPr="001E4ACC">
        <w:rPr>
          <w:rFonts w:eastAsia="Times New Roman" w:cstheme="majorHAnsi"/>
          <w:szCs w:val="22"/>
          <w:lang w:eastAsia="es-ES" w:bidi="he-IL"/>
        </w:rPr>
        <w:t>Autorizaciones sanitarias y/o certificaciones para comercialización y transporte de los productos pertenecientes a la categoría de esta licitación que están obligados por ley a contar con ellas, tales como los productos químicos en general.</w:t>
      </w:r>
    </w:p>
    <w:p w14:paraId="16AAEDDD" w14:textId="77777777" w:rsidR="006122BA" w:rsidRPr="001E4ACC" w:rsidRDefault="006122BA" w:rsidP="007733B9">
      <w:pPr>
        <w:numPr>
          <w:ilvl w:val="0"/>
          <w:numId w:val="10"/>
        </w:numPr>
        <w:autoSpaceDE w:val="0"/>
        <w:autoSpaceDN w:val="0"/>
        <w:adjustRightInd w:val="0"/>
        <w:spacing w:line="276" w:lineRule="auto"/>
        <w:ind w:left="993"/>
        <w:contextualSpacing/>
        <w:rPr>
          <w:rFonts w:eastAsia="Times New Roman" w:cstheme="majorHAnsi"/>
          <w:bCs/>
          <w:szCs w:val="22"/>
          <w:lang w:eastAsia="es-CL" w:bidi="he-IL"/>
        </w:rPr>
      </w:pPr>
      <w:r w:rsidRPr="001E4ACC">
        <w:rPr>
          <w:rFonts w:eastAsia="Times New Roman" w:cstheme="majorHAnsi"/>
          <w:szCs w:val="22"/>
          <w:lang w:eastAsia="es-ES" w:bidi="he-IL"/>
        </w:rPr>
        <w:t>Certificaciones.</w:t>
      </w:r>
    </w:p>
    <w:p w14:paraId="367403F0" w14:textId="77777777" w:rsidR="006122BA" w:rsidRPr="001E4ACC" w:rsidRDefault="006122BA" w:rsidP="007733B9">
      <w:pPr>
        <w:numPr>
          <w:ilvl w:val="0"/>
          <w:numId w:val="10"/>
        </w:numPr>
        <w:autoSpaceDE w:val="0"/>
        <w:autoSpaceDN w:val="0"/>
        <w:adjustRightInd w:val="0"/>
        <w:spacing w:line="276" w:lineRule="auto"/>
        <w:ind w:left="993"/>
        <w:contextualSpacing/>
        <w:rPr>
          <w:rFonts w:eastAsia="Times New Roman" w:cstheme="majorHAnsi"/>
          <w:bCs/>
          <w:szCs w:val="22"/>
          <w:lang w:eastAsia="es-CL" w:bidi="he-IL"/>
        </w:rPr>
      </w:pPr>
      <w:r w:rsidRPr="001E4ACC">
        <w:rPr>
          <w:rFonts w:eastAsia="Times New Roman" w:cstheme="majorHAnsi"/>
          <w:szCs w:val="22"/>
          <w:lang w:eastAsia="es-ES" w:bidi="he-IL"/>
        </w:rPr>
        <w:t>Otros antecedentes.</w:t>
      </w:r>
    </w:p>
    <w:p w14:paraId="1BC7E110" w14:textId="77777777" w:rsidR="006122BA" w:rsidRPr="001E4ACC" w:rsidRDefault="006122BA" w:rsidP="006122BA">
      <w:pPr>
        <w:autoSpaceDE w:val="0"/>
        <w:autoSpaceDN w:val="0"/>
        <w:adjustRightInd w:val="0"/>
        <w:spacing w:line="276" w:lineRule="auto"/>
        <w:ind w:left="993"/>
        <w:contextualSpacing/>
        <w:rPr>
          <w:rFonts w:eastAsia="Times New Roman" w:cstheme="majorHAnsi"/>
          <w:bCs/>
          <w:szCs w:val="22"/>
          <w:lang w:eastAsia="es-CL" w:bidi="he-IL"/>
        </w:rPr>
      </w:pPr>
    </w:p>
    <w:p w14:paraId="5C1525A7" w14:textId="2026CA14" w:rsidR="00180FB9" w:rsidRPr="001E4ACC" w:rsidRDefault="003E1F77" w:rsidP="006122BA">
      <w:pPr>
        <w:autoSpaceDE w:val="0"/>
        <w:autoSpaceDN w:val="0"/>
        <w:adjustRightInd w:val="0"/>
        <w:spacing w:line="276" w:lineRule="auto"/>
        <w:ind w:left="993"/>
        <w:contextualSpacing/>
        <w:rPr>
          <w:rFonts w:eastAsia="Times New Roman" w:cstheme="majorHAnsi"/>
          <w:bCs/>
          <w:szCs w:val="22"/>
          <w:lang w:eastAsia="es-CL" w:bidi="he-IL"/>
        </w:rPr>
      </w:pPr>
      <w:r w:rsidRPr="001E4ACC">
        <w:rPr>
          <w:rFonts w:eastAsia="Times New Roman" w:cstheme="majorHAnsi"/>
          <w:bCs/>
          <w:szCs w:val="22"/>
          <w:lang w:eastAsia="es-CL" w:bidi="he-IL"/>
        </w:rPr>
        <w:t>En caso de detectar por parte del adjudicatario un incumplimiento normativo de las disposiciones legales y reglamentarias del Ministerio de Transporte y Telecomunicaciones, o de disposiciones de similar naturaleza de sectores regulados especiales, conforme lo señalado en las presentes Bases, la entidad compradora deberá notificar dicha situación a la DCCP, a través de los medios que esta dispone para ello.</w:t>
      </w:r>
    </w:p>
    <w:p w14:paraId="4660A6B3" w14:textId="77777777" w:rsidR="00180FB9" w:rsidRPr="001E4ACC" w:rsidRDefault="00180FB9" w:rsidP="006122BA">
      <w:pPr>
        <w:autoSpaceDE w:val="0"/>
        <w:autoSpaceDN w:val="0"/>
        <w:adjustRightInd w:val="0"/>
        <w:spacing w:line="276" w:lineRule="auto"/>
        <w:ind w:left="993"/>
        <w:contextualSpacing/>
        <w:rPr>
          <w:rFonts w:eastAsia="Times New Roman" w:cstheme="majorHAnsi"/>
          <w:bCs/>
          <w:szCs w:val="22"/>
          <w:lang w:eastAsia="es-CL" w:bidi="he-IL"/>
        </w:rPr>
      </w:pPr>
    </w:p>
    <w:p w14:paraId="5E11D23E" w14:textId="709013A3" w:rsidR="006122BA" w:rsidRPr="001E4ACC" w:rsidRDefault="006122BA" w:rsidP="007733B9">
      <w:pPr>
        <w:numPr>
          <w:ilvl w:val="0"/>
          <w:numId w:val="24"/>
        </w:numPr>
        <w:autoSpaceDE w:val="0"/>
        <w:autoSpaceDN w:val="0"/>
        <w:adjustRightInd w:val="0"/>
        <w:spacing w:line="276" w:lineRule="auto"/>
        <w:contextualSpacing/>
        <w:rPr>
          <w:rFonts w:eastAsia="Times New Roman" w:cstheme="majorBidi"/>
          <w:lang w:eastAsia="es-CL" w:bidi="he-IL"/>
        </w:rPr>
      </w:pPr>
      <w:r w:rsidRPr="001E4ACC">
        <w:rPr>
          <w:rFonts w:eastAsia="Times New Roman" w:cstheme="majorBidi"/>
          <w:i/>
          <w:iCs/>
          <w:u w:val="single"/>
          <w:lang w:eastAsia="es-ES" w:bidi="he-IL"/>
        </w:rPr>
        <w:t>Conflictos de interés</w:t>
      </w:r>
      <w:r w:rsidRPr="001E4ACC">
        <w:rPr>
          <w:rFonts w:eastAsia="Times New Roman" w:cstheme="majorBidi"/>
          <w:b/>
          <w:bCs/>
          <w:i/>
          <w:iCs/>
          <w:lang w:eastAsia="es-ES" w:bidi="he-IL"/>
        </w:rPr>
        <w:t xml:space="preserve">: </w:t>
      </w:r>
      <w:r w:rsidR="0051247D" w:rsidRPr="001E4ACC">
        <w:rPr>
          <w:rFonts w:eastAsia="Times New Roman" w:cstheme="majorBidi"/>
          <w:lang w:val="es-ES" w:eastAsia="es-ES" w:bidi="he-IL"/>
        </w:rPr>
        <w:t xml:space="preserve">el comprador deberá exigir al adjudicatario, ya sea al momento de suscribir los respectivos acuerdos complementarios, como al momento de emitir la orden de compra en los casos en que la adquisición se formalice mediante su aceptación, que acredite que no posee conflictos de interés con el organismo contratante, de acuerdo con el </w:t>
      </w:r>
      <w:r w:rsidR="0051247D" w:rsidRPr="0039712F">
        <w:rPr>
          <w:rFonts w:eastAsia="Times New Roman" w:cstheme="majorBidi"/>
          <w:b/>
          <w:bCs/>
          <w:lang w:val="es-ES" w:eastAsia="es-ES" w:bidi="he-IL"/>
        </w:rPr>
        <w:t xml:space="preserve">artículo 35 </w:t>
      </w:r>
      <w:proofErr w:type="spellStart"/>
      <w:r w:rsidR="0051247D" w:rsidRPr="0039712F">
        <w:rPr>
          <w:rFonts w:eastAsia="Times New Roman" w:cstheme="majorBidi"/>
          <w:b/>
          <w:bCs/>
          <w:lang w:val="es-ES" w:eastAsia="es-ES" w:bidi="he-IL"/>
        </w:rPr>
        <w:t>quáter</w:t>
      </w:r>
      <w:proofErr w:type="spellEnd"/>
      <w:r w:rsidR="0051247D" w:rsidRPr="0039712F">
        <w:rPr>
          <w:rFonts w:eastAsia="Times New Roman" w:cstheme="majorBidi"/>
          <w:b/>
          <w:bCs/>
          <w:lang w:val="es-ES" w:eastAsia="es-ES" w:bidi="he-IL"/>
        </w:rPr>
        <w:t xml:space="preserve"> de la ley N° 19.886</w:t>
      </w:r>
      <w:r w:rsidR="0051247D" w:rsidRPr="001E4ACC">
        <w:rPr>
          <w:rFonts w:eastAsia="Times New Roman" w:cstheme="majorBidi"/>
          <w:lang w:val="es-ES" w:eastAsia="es-ES" w:bidi="he-IL"/>
        </w:rPr>
        <w:t>, debiendo estar siempre hábil en el Registro de Proveedores. Para ello, deberá solicitar al proveedor seleccionado la presentación de una declaración jurada. En caso de que el proveedor no presente la declaración jurada referida, en que declare que si concurre a su respecto alguna causal de conflicto de intereses con el organismo contratante y en que exprese si se encuentra hábil para formar parte del Registro de Proveedores el organismo deberá abstenerse de contratar.</w:t>
      </w:r>
    </w:p>
    <w:p w14:paraId="6CBB6D89" w14:textId="77777777" w:rsidR="006122BA" w:rsidRPr="001E4ACC" w:rsidRDefault="006122BA" w:rsidP="006122BA">
      <w:pPr>
        <w:autoSpaceDE w:val="0"/>
        <w:autoSpaceDN w:val="0"/>
        <w:adjustRightInd w:val="0"/>
        <w:spacing w:line="276" w:lineRule="auto"/>
        <w:ind w:left="993"/>
        <w:contextualSpacing/>
        <w:rPr>
          <w:rFonts w:eastAsia="Times New Roman" w:cstheme="majorHAnsi"/>
          <w:bCs/>
          <w:szCs w:val="22"/>
          <w:lang w:eastAsia="es-CL" w:bidi="he-IL"/>
        </w:rPr>
      </w:pPr>
    </w:p>
    <w:p w14:paraId="6D6618E1" w14:textId="77777777" w:rsidR="006122BA" w:rsidRPr="001E4ACC" w:rsidRDefault="006122BA" w:rsidP="007733B9">
      <w:pPr>
        <w:numPr>
          <w:ilvl w:val="0"/>
          <w:numId w:val="24"/>
        </w:numPr>
        <w:autoSpaceDE w:val="0"/>
        <w:autoSpaceDN w:val="0"/>
        <w:adjustRightInd w:val="0"/>
        <w:spacing w:line="276" w:lineRule="auto"/>
        <w:contextualSpacing/>
        <w:rPr>
          <w:rFonts w:eastAsia="Times New Roman" w:cstheme="majorHAnsi"/>
          <w:bCs/>
          <w:szCs w:val="22"/>
          <w:lang w:eastAsia="es-CL" w:bidi="he-IL"/>
        </w:rPr>
      </w:pPr>
      <w:r w:rsidRPr="001E4ACC">
        <w:rPr>
          <w:rFonts w:eastAsia="Times New Roman" w:cstheme="majorHAnsi"/>
          <w:bCs/>
          <w:i/>
          <w:szCs w:val="22"/>
          <w:u w:val="single"/>
          <w:lang w:eastAsia="es-CL" w:bidi="he-IL"/>
        </w:rPr>
        <w:lastRenderedPageBreak/>
        <w:t>Saldos Insolutos:</w:t>
      </w:r>
      <w:r w:rsidRPr="001E4ACC">
        <w:rPr>
          <w:rFonts w:eastAsia="Times New Roman" w:cstheme="majorHAnsi"/>
          <w:bCs/>
          <w:szCs w:val="22"/>
          <w:lang w:eastAsia="es-CL" w:bidi="he-IL"/>
        </w:rPr>
        <w:t xml:space="preserve"> cabe señalar que, en caso de requerir los productos, el comprador deberá exigir al adjudicatario que acredite si registra o no saldos insolutos de remuneraciones o cotizaciones de seguridad social con sus actuales trabajadores o con trabajadores contratados en los últimos dos años (anexo N°1). El adjudicatario deberá acreditar a la mitad del período de ejecución del acuerdo complementario, con un máximo de 6 meses, que la totalidad de las obligaciones se encuentran liquidadas.</w:t>
      </w:r>
    </w:p>
    <w:p w14:paraId="00D5502D"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12717923" w14:textId="77777777" w:rsidR="006122BA" w:rsidRPr="001E4ACC" w:rsidRDefault="006122BA" w:rsidP="009831F7">
      <w:pPr>
        <w:spacing w:line="276" w:lineRule="auto"/>
        <w:ind w:left="720"/>
        <w:contextualSpacing/>
        <w:rPr>
          <w:rFonts w:eastAsia="Times New Roman" w:cstheme="majorHAnsi"/>
          <w:szCs w:val="22"/>
          <w:lang w:eastAsia="es-ES" w:bidi="he-IL"/>
        </w:rPr>
      </w:pPr>
      <w:r w:rsidRPr="001E4ACC">
        <w:rPr>
          <w:rFonts w:eastAsia="Times New Roman" w:cstheme="majorHAnsi"/>
          <w:szCs w:val="22"/>
          <w:lang w:eastAsia="es-ES" w:bidi="he-IL"/>
        </w:rPr>
        <w:t xml:space="preserve">Además, la DCCP podrá solicitar, durante la operatoria del convenio marco, el </w:t>
      </w:r>
      <w:r w:rsidRPr="001E4ACC">
        <w:rPr>
          <w:rFonts w:eastAsia="Times New Roman" w:cstheme="majorHAnsi"/>
          <w:b/>
          <w:bCs/>
          <w:szCs w:val="22"/>
          <w:lang w:eastAsia="es-ES" w:bidi="he-IL"/>
        </w:rPr>
        <w:t>anexo N° 1</w:t>
      </w:r>
      <w:r w:rsidRPr="001E4ACC">
        <w:rPr>
          <w:rFonts w:eastAsia="Times New Roman" w:cstheme="majorHAnsi"/>
          <w:szCs w:val="22"/>
          <w:lang w:eastAsia="es-ES" w:bidi="he-IL"/>
        </w:rPr>
        <w:t xml:space="preserve"> al adjudicatario con el fin de acreditar que no registra saldos insolutos de remuneraciones o cotizaciones de seguridad social con sus actuales trabajadores o con trabajadores contratados en los últimos dos años, en conformidad con el </w:t>
      </w:r>
      <w:r w:rsidRPr="001E4ACC">
        <w:rPr>
          <w:rFonts w:eastAsia="Times New Roman" w:cstheme="majorHAnsi"/>
          <w:b/>
          <w:bCs/>
          <w:szCs w:val="22"/>
          <w:lang w:eastAsia="es-ES" w:bidi="he-IL"/>
        </w:rPr>
        <w:t>artículo 4, Inciso 2°, de la Ley N° 19.886</w:t>
      </w:r>
      <w:r w:rsidRPr="001E4ACC">
        <w:rPr>
          <w:rFonts w:eastAsia="Times New Roman" w:cstheme="majorHAnsi"/>
          <w:szCs w:val="22"/>
          <w:lang w:eastAsia="es-ES" w:bidi="he-IL"/>
        </w:rPr>
        <w:t>.</w:t>
      </w:r>
    </w:p>
    <w:p w14:paraId="2640DC54"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215152BB" w14:textId="77777777" w:rsidR="006122BA" w:rsidRPr="001E4ACC" w:rsidRDefault="006122BA" w:rsidP="007733B9">
      <w:pPr>
        <w:numPr>
          <w:ilvl w:val="0"/>
          <w:numId w:val="24"/>
        </w:numPr>
        <w:autoSpaceDE w:val="0"/>
        <w:autoSpaceDN w:val="0"/>
        <w:adjustRightInd w:val="0"/>
        <w:spacing w:line="276" w:lineRule="auto"/>
        <w:contextualSpacing/>
        <w:rPr>
          <w:rFonts w:eastAsia="Times New Roman" w:cstheme="majorHAnsi"/>
          <w:bCs/>
          <w:szCs w:val="22"/>
          <w:lang w:eastAsia="es-CL" w:bidi="he-IL"/>
        </w:rPr>
      </w:pPr>
      <w:r w:rsidRPr="001E4ACC">
        <w:rPr>
          <w:rFonts w:eastAsia="Times New Roman" w:cstheme="majorHAnsi"/>
          <w:i/>
          <w:iCs/>
          <w:szCs w:val="22"/>
          <w:u w:val="single"/>
          <w:lang w:eastAsia="es-CL" w:bidi="he-IL"/>
        </w:rPr>
        <w:t>Concordancia entre el producto adquirido y el producto recibido</w:t>
      </w:r>
      <w:r w:rsidRPr="001E4ACC">
        <w:rPr>
          <w:rFonts w:eastAsia="Times New Roman" w:cstheme="majorHAnsi"/>
          <w:i/>
          <w:szCs w:val="22"/>
          <w:lang w:eastAsia="es-CL" w:bidi="he-IL"/>
        </w:rPr>
        <w:t>:</w:t>
      </w:r>
      <w:r w:rsidRPr="001E4ACC">
        <w:rPr>
          <w:rFonts w:eastAsia="Times New Roman" w:cstheme="majorHAnsi"/>
          <w:szCs w:val="22"/>
          <w:lang w:eastAsia="es-CL" w:bidi="he-IL"/>
        </w:rPr>
        <w:t xml:space="preserve"> </w:t>
      </w:r>
      <w:r w:rsidRPr="001E4ACC">
        <w:rPr>
          <w:rFonts w:eastAsia="Times New Roman" w:cstheme="majorHAnsi"/>
          <w:bCs/>
          <w:szCs w:val="22"/>
          <w:lang w:eastAsia="es-CL" w:bidi="he-IL"/>
        </w:rPr>
        <w:t xml:space="preserve">será responsabilidad de la entidad compradora que los proveedores no realicen homologación de productos, es decir, que los productos ofrecidos en la tienda electrónica sean finalmente los que el comprador reciba conforme, de acuerdo con lo establecido en la </w:t>
      </w:r>
      <w:r w:rsidRPr="001E4ACC">
        <w:rPr>
          <w:rFonts w:eastAsia="Times New Roman" w:cstheme="majorHAnsi"/>
          <w:b/>
          <w:szCs w:val="22"/>
          <w:lang w:eastAsia="es-CL" w:bidi="he-IL"/>
        </w:rPr>
        <w:t>cláusula 10.21“Concordancia entre el producto ofertado y el producto entregado”</w:t>
      </w:r>
      <w:r w:rsidRPr="001E4ACC">
        <w:rPr>
          <w:rFonts w:eastAsia="Times New Roman" w:cstheme="majorHAnsi"/>
          <w:bCs/>
          <w:szCs w:val="22"/>
          <w:lang w:eastAsia="es-CL" w:bidi="he-IL"/>
        </w:rPr>
        <w:t xml:space="preserve">. </w:t>
      </w:r>
    </w:p>
    <w:p w14:paraId="47DF8159" w14:textId="77777777" w:rsidR="006122BA" w:rsidRPr="001E4ACC" w:rsidRDefault="006122BA" w:rsidP="006122BA">
      <w:pPr>
        <w:spacing w:line="276" w:lineRule="auto"/>
        <w:rPr>
          <w:rFonts w:eastAsia="Times New Roman" w:cstheme="majorHAnsi"/>
          <w:bCs/>
          <w:szCs w:val="22"/>
          <w:lang w:eastAsia="es-CL" w:bidi="he-IL"/>
        </w:rPr>
      </w:pPr>
    </w:p>
    <w:p w14:paraId="6472185F" w14:textId="0FCC0264" w:rsidR="006122BA" w:rsidRPr="001E4ACC" w:rsidRDefault="006122BA" w:rsidP="007733B9">
      <w:pPr>
        <w:numPr>
          <w:ilvl w:val="0"/>
          <w:numId w:val="24"/>
        </w:numPr>
        <w:autoSpaceDE w:val="0"/>
        <w:autoSpaceDN w:val="0"/>
        <w:adjustRightInd w:val="0"/>
        <w:spacing w:line="276" w:lineRule="auto"/>
        <w:contextualSpacing/>
        <w:rPr>
          <w:rFonts w:eastAsia="Times New Roman" w:cstheme="majorHAnsi"/>
          <w:szCs w:val="22"/>
          <w:lang w:eastAsia="es-CL" w:bidi="he-IL"/>
        </w:rPr>
      </w:pPr>
      <w:r w:rsidRPr="001E4ACC">
        <w:rPr>
          <w:rFonts w:eastAsia="Times New Roman" w:cstheme="majorHAnsi"/>
          <w:bCs/>
          <w:i/>
          <w:szCs w:val="22"/>
          <w:u w:val="single"/>
          <w:lang w:eastAsia="es-CL" w:bidi="he-IL"/>
        </w:rPr>
        <w:t>Cumplimiento contractual del proveedor</w:t>
      </w:r>
      <w:r w:rsidRPr="001E4ACC">
        <w:rPr>
          <w:rFonts w:eastAsia="Times New Roman" w:cstheme="majorHAnsi"/>
          <w:bCs/>
          <w:i/>
          <w:szCs w:val="22"/>
          <w:lang w:eastAsia="es-CL" w:bidi="he-IL"/>
        </w:rPr>
        <w:t>:</w:t>
      </w:r>
      <w:r w:rsidRPr="001E4ACC">
        <w:rPr>
          <w:rFonts w:eastAsia="Times New Roman" w:cstheme="majorHAnsi"/>
          <w:bCs/>
          <w:szCs w:val="22"/>
          <w:lang w:eastAsia="es-CL" w:bidi="he-IL"/>
        </w:rPr>
        <w:t xml:space="preserve"> </w:t>
      </w:r>
      <w:r w:rsidR="003C3EB9" w:rsidRPr="001E4ACC">
        <w:rPr>
          <w:rFonts w:eastAsia="Times New Roman" w:cstheme="majorHAnsi"/>
          <w:bCs/>
          <w:szCs w:val="22"/>
          <w:lang w:eastAsia="es-CL" w:bidi="he-IL"/>
        </w:rPr>
        <w:t xml:space="preserve">la entidad compradora deberá velar por el cumplimiento contractual del proveedor, especialmente del cumplimiento de las condiciones comerciales ofertadas y vigentes en la tienda electrónica durante todo el proceso de compra. En caso de incumplimiento contractual, deberá aplicar las multas correspondientes o notificar a la DCCP según corresponda, de acuerdo con lo establecido en la </w:t>
      </w:r>
      <w:r w:rsidR="003C3EB9" w:rsidRPr="001E4ACC">
        <w:rPr>
          <w:rFonts w:eastAsia="Times New Roman" w:cstheme="majorHAnsi"/>
          <w:b/>
          <w:szCs w:val="22"/>
          <w:lang w:eastAsia="es-CL" w:bidi="he-IL"/>
        </w:rPr>
        <w:t>cláusula 10.15</w:t>
      </w:r>
      <w:r w:rsidR="003C3EB9" w:rsidRPr="001E4ACC">
        <w:rPr>
          <w:rFonts w:eastAsia="Times New Roman" w:cstheme="majorHAnsi"/>
          <w:bCs/>
          <w:szCs w:val="22"/>
          <w:lang w:eastAsia="es-CL" w:bidi="he-IL"/>
        </w:rPr>
        <w:t xml:space="preserve"> de las bases de licitación.</w:t>
      </w:r>
    </w:p>
    <w:p w14:paraId="081DDF5D" w14:textId="77777777" w:rsidR="006122BA" w:rsidRPr="001E4ACC" w:rsidRDefault="006122BA" w:rsidP="006122BA">
      <w:pPr>
        <w:autoSpaceDE w:val="0"/>
        <w:autoSpaceDN w:val="0"/>
        <w:adjustRightInd w:val="0"/>
        <w:spacing w:line="276" w:lineRule="auto"/>
        <w:ind w:left="720"/>
        <w:contextualSpacing/>
        <w:rPr>
          <w:rFonts w:eastAsia="Times New Roman" w:cstheme="majorHAnsi"/>
          <w:bCs/>
          <w:szCs w:val="22"/>
          <w:lang w:eastAsia="es-CL" w:bidi="he-IL"/>
        </w:rPr>
      </w:pPr>
    </w:p>
    <w:p w14:paraId="7D0EA702" w14:textId="371873B4" w:rsidR="006122BA" w:rsidRPr="001E4ACC" w:rsidRDefault="006122BA" w:rsidP="007733B9">
      <w:pPr>
        <w:numPr>
          <w:ilvl w:val="0"/>
          <w:numId w:val="24"/>
        </w:numPr>
        <w:spacing w:line="276" w:lineRule="auto"/>
        <w:contextualSpacing/>
        <w:rPr>
          <w:rFonts w:eastAsia="Calibri" w:cstheme="majorHAnsi"/>
          <w:szCs w:val="22"/>
          <w:lang w:eastAsia="es-ES" w:bidi="he-IL"/>
        </w:rPr>
      </w:pPr>
      <w:r w:rsidRPr="001E4ACC">
        <w:rPr>
          <w:rFonts w:eastAsia="Times New Roman" w:cstheme="majorHAnsi"/>
          <w:i/>
          <w:iCs/>
          <w:szCs w:val="22"/>
          <w:u w:val="single"/>
          <w:lang w:eastAsia="es-CL" w:bidi="he-IL"/>
        </w:rPr>
        <w:t>Aceptación OC por parte del proveedor</w:t>
      </w:r>
      <w:r w:rsidRPr="001E4ACC">
        <w:rPr>
          <w:rFonts w:eastAsia="Times New Roman" w:cstheme="majorHAnsi"/>
          <w:i/>
          <w:iCs/>
          <w:szCs w:val="22"/>
          <w:lang w:eastAsia="es-CL" w:bidi="he-IL"/>
        </w:rPr>
        <w:t xml:space="preserve">: </w:t>
      </w:r>
      <w:r w:rsidR="003C3EB9" w:rsidRPr="001E4ACC">
        <w:rPr>
          <w:rFonts w:eastAsia="Times New Roman" w:cstheme="majorBidi"/>
          <w:lang w:eastAsia="es-CL" w:bidi="he-IL"/>
        </w:rPr>
        <w:t xml:space="preserve">la entidad compradora deberá procurar la aceptación a través del Sistema de Información de la orden de compra por parte del proveedor en un plazo de dos días hábiles. En caso de que el proveedor se niegue a realizar la aceptación de la orden de compra, el comprador deberá solicitar su rechazo, entendiéndose definitivamente rechazada una vez transcurridas 24 horas corridas desde dicha solicitud, según lo establecido en el </w:t>
      </w:r>
      <w:r w:rsidR="003C3EB9" w:rsidRPr="001E4ACC">
        <w:rPr>
          <w:rFonts w:eastAsia="Times New Roman" w:cstheme="majorBidi"/>
          <w:b/>
          <w:bCs/>
          <w:lang w:eastAsia="es-CL" w:bidi="he-IL"/>
        </w:rPr>
        <w:t>artículo 117 del reglamento de la Ley N°19.886</w:t>
      </w:r>
      <w:r w:rsidR="003C3EB9" w:rsidRPr="001E4ACC">
        <w:rPr>
          <w:rFonts w:eastAsia="Times New Roman" w:cstheme="majorBidi"/>
          <w:lang w:eastAsia="es-CL" w:bidi="he-IL"/>
        </w:rPr>
        <w:t>, procediendo en ese caso el comprador a efectuar la correspondiente cancelación de dicha orden de compra. Asimismo, la entidad compradora deberá facilitar la facturación de la Orden de Compra, estableciendo con claridad y precisión los motivos de rechazo de la factura en el caso de que existiesen.</w:t>
      </w:r>
    </w:p>
    <w:p w14:paraId="3629E8B8" w14:textId="77777777" w:rsidR="006122BA" w:rsidRPr="001E4ACC" w:rsidRDefault="006122BA" w:rsidP="006122BA">
      <w:pPr>
        <w:spacing w:line="276" w:lineRule="auto"/>
        <w:ind w:left="720"/>
        <w:contextualSpacing/>
        <w:rPr>
          <w:rFonts w:eastAsia="Calibri" w:cstheme="majorHAnsi"/>
          <w:szCs w:val="22"/>
          <w:lang w:eastAsia="es-ES" w:bidi="he-IL"/>
        </w:rPr>
      </w:pPr>
    </w:p>
    <w:p w14:paraId="00D1B164" w14:textId="77777777" w:rsidR="006122BA" w:rsidRPr="001E4ACC" w:rsidRDefault="006122BA" w:rsidP="007733B9">
      <w:pPr>
        <w:numPr>
          <w:ilvl w:val="0"/>
          <w:numId w:val="24"/>
        </w:numPr>
        <w:spacing w:line="276" w:lineRule="auto"/>
        <w:contextualSpacing/>
        <w:rPr>
          <w:rFonts w:eastAsia="Times New Roman" w:cstheme="majorHAnsi"/>
          <w:bCs/>
          <w:szCs w:val="22"/>
          <w:lang w:eastAsia="es-CL" w:bidi="he-IL"/>
        </w:rPr>
      </w:pPr>
      <w:r w:rsidRPr="001E4ACC">
        <w:rPr>
          <w:rFonts w:eastAsia="Times New Roman" w:cstheme="majorHAnsi"/>
          <w:bCs/>
          <w:i/>
          <w:szCs w:val="22"/>
          <w:u w:val="single"/>
          <w:lang w:eastAsia="es-CL" w:bidi="he-IL"/>
        </w:rPr>
        <w:lastRenderedPageBreak/>
        <w:t>Condiciones de compra:</w:t>
      </w:r>
      <w:r w:rsidRPr="001E4ACC">
        <w:rPr>
          <w:rFonts w:eastAsia="Times New Roman" w:cstheme="majorHAnsi"/>
          <w:bCs/>
          <w:szCs w:val="22"/>
          <w:lang w:eastAsia="es-CL" w:bidi="he-IL"/>
        </w:rPr>
        <w:t xml:space="preserve"> la entidad compradora deberá velar por obtener las mejores condiciones para su compra, razón por la cual deberá cotizar y comparar los descuentos ofrecidos en este convenio marco previo a la emisión de la orden de compra. Para lo anterior se recomienda revisar los precios disponibles en catálogos electrónicos, listas de precios por internet u otros que estime conveniente y compararlo con la ficha de la tienda electrónica de convenio marco, en igualdad de condiciones. En caso de detectar que el (los) proveedor(es) adjudicado(s) no mantiene(n) las condiciones más ventajosas en la tienda electrónica del convenio marco, o que en el mercado las condiciones económicas son más favorables que al contratar a través de convenio marco, la entidad compradora deberá notificar dicha situación a la DCCP, a través de los medios que esta dispone para ello.</w:t>
      </w:r>
    </w:p>
    <w:p w14:paraId="078EF4F1" w14:textId="77777777" w:rsidR="006122BA" w:rsidRPr="001E4ACC" w:rsidRDefault="006122BA" w:rsidP="006122BA">
      <w:pPr>
        <w:spacing w:line="276" w:lineRule="auto"/>
        <w:ind w:left="993"/>
        <w:contextualSpacing/>
        <w:rPr>
          <w:rFonts w:eastAsia="Times New Roman" w:cstheme="majorHAnsi"/>
          <w:bCs/>
          <w:i/>
          <w:szCs w:val="22"/>
          <w:u w:val="single"/>
          <w:lang w:eastAsia="es-CL" w:bidi="he-IL"/>
        </w:rPr>
      </w:pPr>
    </w:p>
    <w:p w14:paraId="12576A17" w14:textId="76D3859F" w:rsidR="006122BA" w:rsidRPr="001E4ACC" w:rsidRDefault="006122BA" w:rsidP="009831F7">
      <w:pPr>
        <w:spacing w:line="276" w:lineRule="auto"/>
        <w:ind w:left="720"/>
        <w:contextualSpacing/>
        <w:rPr>
          <w:rFonts w:eastAsia="Times New Roman" w:cstheme="majorHAnsi"/>
          <w:bCs/>
          <w:iCs/>
          <w:szCs w:val="22"/>
          <w:lang w:eastAsia="es-CL" w:bidi="he-IL"/>
        </w:rPr>
      </w:pPr>
      <w:r w:rsidRPr="001E4ACC">
        <w:rPr>
          <w:rFonts w:eastAsia="Times New Roman" w:cstheme="majorHAnsi"/>
          <w:bCs/>
          <w:iCs/>
          <w:szCs w:val="22"/>
          <w:lang w:eastAsia="es-CL" w:bidi="he-IL"/>
        </w:rPr>
        <w:t>Cualquier mejora en las condiciones de compra para un comprador deberá extenderse a todos los compradores</w:t>
      </w:r>
      <w:r w:rsidR="0016073B" w:rsidRPr="001E4ACC">
        <w:rPr>
          <w:rFonts w:eastAsia="Times New Roman" w:cstheme="majorHAnsi"/>
          <w:bCs/>
          <w:iCs/>
          <w:szCs w:val="22"/>
          <w:lang w:eastAsia="es-CL" w:bidi="he-IL"/>
        </w:rPr>
        <w:t>.</w:t>
      </w:r>
    </w:p>
    <w:p w14:paraId="3E8DBD99" w14:textId="77777777" w:rsidR="006122BA" w:rsidRPr="001E4ACC" w:rsidRDefault="006122BA" w:rsidP="006122BA">
      <w:pPr>
        <w:spacing w:line="276" w:lineRule="auto"/>
        <w:contextualSpacing/>
        <w:rPr>
          <w:rFonts w:eastAsia="Times New Roman" w:cstheme="majorHAnsi"/>
          <w:bCs/>
          <w:i/>
          <w:iCs/>
          <w:szCs w:val="22"/>
          <w:u w:val="single"/>
          <w:lang w:eastAsia="es-ES" w:bidi="he-IL"/>
        </w:rPr>
      </w:pPr>
    </w:p>
    <w:p w14:paraId="5EAF727B" w14:textId="77777777" w:rsidR="006122BA" w:rsidRPr="001E4ACC" w:rsidRDefault="006122BA" w:rsidP="007733B9">
      <w:pPr>
        <w:numPr>
          <w:ilvl w:val="0"/>
          <w:numId w:val="24"/>
        </w:numPr>
        <w:spacing w:line="276" w:lineRule="auto"/>
        <w:contextualSpacing/>
        <w:rPr>
          <w:rFonts w:eastAsia="Times New Roman" w:cstheme="majorHAnsi"/>
          <w:bCs/>
          <w:i/>
          <w:iCs/>
          <w:szCs w:val="22"/>
          <w:lang w:eastAsia="es-ES" w:bidi="he-IL"/>
        </w:rPr>
      </w:pPr>
      <w:r w:rsidRPr="001E4ACC">
        <w:rPr>
          <w:rFonts w:eastAsia="Times New Roman" w:cstheme="majorHAnsi"/>
          <w:bCs/>
          <w:i/>
          <w:iCs/>
          <w:szCs w:val="22"/>
          <w:u w:val="single"/>
          <w:lang w:eastAsia="es-ES" w:bidi="he-IL"/>
        </w:rPr>
        <w:t>Grandes Compras</w:t>
      </w:r>
      <w:r w:rsidRPr="001E4ACC">
        <w:rPr>
          <w:rFonts w:eastAsia="Times New Roman" w:cstheme="majorHAnsi"/>
          <w:bCs/>
          <w:i/>
          <w:iCs/>
          <w:szCs w:val="22"/>
          <w:lang w:eastAsia="es-ES" w:bidi="he-IL"/>
        </w:rPr>
        <w:t>:</w:t>
      </w:r>
      <w:r w:rsidRPr="001E4ACC">
        <w:rPr>
          <w:rFonts w:eastAsia="Times New Roman" w:cstheme="majorHAnsi"/>
          <w:bCs/>
          <w:iCs/>
          <w:szCs w:val="22"/>
          <w:lang w:eastAsia="es-ES" w:bidi="he-IL"/>
        </w:rPr>
        <w:t xml:space="preserve"> la entidad compradora deberá iniciar el proceso de gran compra con la suficiente antelación para poder otorgar los tiempos necesarios para la oferta y la entrega de los productos a fin de promover una mayor competencia. Se deberá permitir las ofertas de productos equivalentes que cumplan con las especificaciones técnicas requeridas, de acuerdo con lo señalado en el </w:t>
      </w:r>
      <w:r w:rsidRPr="001E4ACC">
        <w:rPr>
          <w:rFonts w:eastAsia="Times New Roman" w:cstheme="majorHAnsi"/>
          <w:b/>
          <w:iCs/>
          <w:szCs w:val="22"/>
          <w:lang w:eastAsia="es-ES" w:bidi="he-IL"/>
        </w:rPr>
        <w:t>dictamen N° 7.505/2019 de la Contraloría General de la República</w:t>
      </w:r>
      <w:r w:rsidRPr="001E4ACC">
        <w:rPr>
          <w:rFonts w:eastAsia="Times New Roman" w:cstheme="majorHAnsi"/>
          <w:bCs/>
          <w:iCs/>
          <w:szCs w:val="22"/>
          <w:lang w:eastAsia="es-ES" w:bidi="he-IL"/>
        </w:rPr>
        <w:t>, no pudiendo limitar las ofertas a marcas específicas.</w:t>
      </w:r>
    </w:p>
    <w:p w14:paraId="0BC7BD64" w14:textId="77777777" w:rsidR="006122BA" w:rsidRPr="001E4ACC" w:rsidRDefault="006122BA" w:rsidP="006122BA">
      <w:pPr>
        <w:spacing w:line="276" w:lineRule="auto"/>
        <w:ind w:left="720"/>
        <w:contextualSpacing/>
        <w:rPr>
          <w:rFonts w:eastAsia="Times New Roman" w:cstheme="majorHAnsi"/>
          <w:bCs/>
          <w:iCs/>
          <w:szCs w:val="22"/>
          <w:lang w:eastAsia="es-ES" w:bidi="he-IL"/>
        </w:rPr>
      </w:pPr>
    </w:p>
    <w:p w14:paraId="08B95D9A" w14:textId="77777777" w:rsidR="006122BA" w:rsidRPr="001E4ACC" w:rsidRDefault="006122BA" w:rsidP="007733B9">
      <w:pPr>
        <w:numPr>
          <w:ilvl w:val="0"/>
          <w:numId w:val="24"/>
        </w:numPr>
        <w:spacing w:line="276" w:lineRule="auto"/>
        <w:contextualSpacing/>
        <w:rPr>
          <w:rFonts w:eastAsia="Times New Roman" w:cstheme="majorHAnsi"/>
          <w:szCs w:val="22"/>
          <w:lang w:eastAsia="es-ES" w:bidi="he-IL"/>
        </w:rPr>
      </w:pPr>
      <w:r w:rsidRPr="001E4ACC">
        <w:rPr>
          <w:rFonts w:eastAsia="Times New Roman" w:cstheme="majorHAnsi"/>
          <w:bCs/>
          <w:i/>
          <w:iCs/>
          <w:szCs w:val="22"/>
          <w:u w:val="single"/>
          <w:lang w:eastAsia="es-ES" w:bidi="he-IL"/>
        </w:rPr>
        <w:t>Compras Conjuntas</w:t>
      </w:r>
      <w:r w:rsidRPr="001E4ACC">
        <w:rPr>
          <w:rFonts w:eastAsia="Times New Roman" w:cstheme="majorHAnsi"/>
          <w:bCs/>
          <w:i/>
          <w:iCs/>
          <w:szCs w:val="22"/>
          <w:lang w:eastAsia="es-ES" w:bidi="he-IL"/>
        </w:rPr>
        <w:t>:</w:t>
      </w:r>
      <w:r w:rsidRPr="001E4ACC">
        <w:rPr>
          <w:rFonts w:eastAsia="Times New Roman" w:cstheme="majorHAnsi"/>
          <w:bCs/>
          <w:iCs/>
          <w:szCs w:val="22"/>
          <w:lang w:eastAsia="es-ES" w:bidi="he-IL"/>
        </w:rPr>
        <w:t xml:space="preserve"> atendidos los principios de eficiencia, eficacia y colaboración establecidos en la </w:t>
      </w:r>
      <w:r w:rsidRPr="001E4ACC">
        <w:rPr>
          <w:rFonts w:eastAsia="Times New Roman" w:cstheme="majorHAnsi"/>
          <w:b/>
          <w:iCs/>
          <w:szCs w:val="22"/>
          <w:lang w:eastAsia="es-ES" w:bidi="he-IL"/>
        </w:rPr>
        <w:t>Ley N° 18.575, orgánica constitucional de bases generales de la Administración del Estado</w:t>
      </w:r>
      <w:r w:rsidRPr="001E4ACC">
        <w:rPr>
          <w:rFonts w:eastAsia="Times New Roman" w:cstheme="majorHAnsi"/>
          <w:bCs/>
          <w:iCs/>
          <w:szCs w:val="22"/>
          <w:lang w:eastAsia="es-ES" w:bidi="he-IL"/>
        </w:rPr>
        <w:t>, se sugiere que las entidades compradoras, en aquellos casos en que estimen conveniente, efectúen compras conjuntas, esto es, compras coordinadas que realiza un grupo de compradores, con el objetivo de obtener mejores precios y/o condiciones comerciales al usar un mayor poder de compra. Estas compras conjuntas en la Administración del Estado buscan lograr la agregación de demanda, es decir, incrementando el volumen de compra y permitiendo acceder a beneficios como la obtención de mejores precios y condiciones comerciales. También, la DCCP podrá realizar compras coordinadas mandatadas, en las cuales los organismos son representados por la DCCP.</w:t>
      </w:r>
    </w:p>
    <w:p w14:paraId="4A48A03B" w14:textId="77777777" w:rsidR="006122BA" w:rsidRPr="001E4ACC" w:rsidRDefault="006122BA" w:rsidP="006122BA">
      <w:pPr>
        <w:spacing w:line="276" w:lineRule="auto"/>
        <w:ind w:left="720"/>
        <w:contextualSpacing/>
        <w:rPr>
          <w:rFonts w:eastAsia="Times New Roman" w:cstheme="majorHAnsi"/>
          <w:bCs/>
          <w:iCs/>
          <w:szCs w:val="22"/>
          <w:lang w:eastAsia="es-ES" w:bidi="he-IL"/>
        </w:rPr>
      </w:pPr>
    </w:p>
    <w:p w14:paraId="5F37D59E" w14:textId="77777777" w:rsidR="006122BA" w:rsidRPr="001E4ACC" w:rsidRDefault="006122BA" w:rsidP="007733B9">
      <w:pPr>
        <w:numPr>
          <w:ilvl w:val="0"/>
          <w:numId w:val="24"/>
        </w:numPr>
        <w:spacing w:line="276" w:lineRule="auto"/>
        <w:contextualSpacing/>
        <w:rPr>
          <w:rFonts w:eastAsia="Times New Roman" w:cstheme="majorHAnsi"/>
          <w:szCs w:val="22"/>
          <w:lang w:eastAsia="es-ES" w:bidi="he-IL"/>
        </w:rPr>
      </w:pPr>
      <w:r w:rsidRPr="001E4ACC">
        <w:rPr>
          <w:rFonts w:eastAsia="Times New Roman" w:cstheme="majorHAnsi"/>
          <w:i/>
          <w:iCs/>
          <w:szCs w:val="22"/>
          <w:u w:val="single"/>
          <w:lang w:eastAsia="es-ES" w:bidi="he-IL"/>
        </w:rPr>
        <w:t>Planificación</w:t>
      </w:r>
      <w:r w:rsidRPr="001E4ACC">
        <w:rPr>
          <w:rFonts w:eastAsia="Times New Roman" w:cstheme="majorHAnsi"/>
          <w:i/>
          <w:iCs/>
          <w:szCs w:val="22"/>
          <w:lang w:eastAsia="es-ES" w:bidi="he-IL"/>
        </w:rPr>
        <w:t>:</w:t>
      </w:r>
      <w:r w:rsidRPr="001E4ACC">
        <w:rPr>
          <w:rFonts w:eastAsia="Times New Roman" w:cstheme="majorHAnsi"/>
          <w:szCs w:val="22"/>
          <w:lang w:eastAsia="es-ES" w:bidi="he-IL"/>
        </w:rPr>
        <w:t xml:space="preserve"> atendidos los principios de eficiencia y eficacia, ya citados, las entidades compradoras deberán procurar planificar sus procedimientos de adquisiciones con la antelación suficiente que permita velar por una eficiente e idónea administración de los medios públicos para un adecuado cumplimiento de la función pública.</w:t>
      </w:r>
    </w:p>
    <w:p w14:paraId="04BE12B3" w14:textId="77777777" w:rsidR="00F922DA" w:rsidRPr="001E4ACC" w:rsidRDefault="00F922DA" w:rsidP="008373CE">
      <w:pPr>
        <w:pStyle w:val="Prrafodelista"/>
        <w:rPr>
          <w:rFonts w:eastAsia="Times New Roman" w:cstheme="majorHAnsi"/>
          <w:szCs w:val="22"/>
          <w:lang w:eastAsia="es-ES" w:bidi="he-IL"/>
        </w:rPr>
      </w:pPr>
    </w:p>
    <w:p w14:paraId="23B8B930" w14:textId="77777777" w:rsidR="00F922DA" w:rsidRPr="001E4ACC" w:rsidRDefault="00F922DA" w:rsidP="007733B9">
      <w:pPr>
        <w:numPr>
          <w:ilvl w:val="0"/>
          <w:numId w:val="24"/>
        </w:numPr>
        <w:spacing w:line="276" w:lineRule="auto"/>
        <w:contextualSpacing/>
        <w:rPr>
          <w:rFonts w:eastAsia="Times New Roman" w:cstheme="majorHAnsi"/>
          <w:szCs w:val="22"/>
          <w:lang w:eastAsia="es-ES" w:bidi="he-IL"/>
        </w:rPr>
      </w:pPr>
      <w:r w:rsidRPr="001E4ACC">
        <w:rPr>
          <w:rFonts w:eastAsia="Times New Roman" w:cstheme="majorHAnsi"/>
          <w:szCs w:val="22"/>
          <w:u w:val="single"/>
          <w:lang w:eastAsia="es-ES" w:bidi="he-IL"/>
        </w:rPr>
        <w:t>Cuidado de los vehículos</w:t>
      </w:r>
      <w:r w:rsidRPr="001E4ACC">
        <w:rPr>
          <w:rFonts w:eastAsia="Times New Roman" w:cstheme="majorHAnsi"/>
          <w:szCs w:val="22"/>
          <w:lang w:eastAsia="es-ES" w:bidi="he-IL"/>
        </w:rPr>
        <w:t>: Dar correcto cuidado y mantención de los vehículos de acuerdo con las condiciones establecidas por el fabricante y la normativa de tránsito. También debe cumplir con el programa de mantenciones preventivas. En caso de cobertura de seguros por accidentes no imputables al comprador y robo, el deducible será de costo del proveedor. En caso de uso negligente del vehículo imputable a la entidad compradora, el costo del deducible del seguro será pagado por la entidad compradora, si el seguro no cubre el siniestro en una situación de negligencia en el uso del vehículo, las reparaciones serán a costo de la entidad compradora.</w:t>
      </w:r>
    </w:p>
    <w:p w14:paraId="1CD078FC" w14:textId="77777777" w:rsidR="00F922DA" w:rsidRPr="001E4ACC" w:rsidRDefault="00F922DA" w:rsidP="008373CE">
      <w:pPr>
        <w:spacing w:line="276" w:lineRule="auto"/>
        <w:ind w:left="720"/>
        <w:contextualSpacing/>
        <w:rPr>
          <w:rFonts w:eastAsia="Times New Roman" w:cstheme="majorHAnsi"/>
          <w:szCs w:val="22"/>
          <w:lang w:eastAsia="es-ES" w:bidi="he-IL"/>
        </w:rPr>
      </w:pPr>
    </w:p>
    <w:p w14:paraId="16E39054" w14:textId="77777777" w:rsidR="00A30532" w:rsidRPr="001E4ACC" w:rsidRDefault="00A30532" w:rsidP="00A30532">
      <w:pPr>
        <w:spacing w:line="276" w:lineRule="auto"/>
        <w:ind w:left="720"/>
        <w:contextualSpacing/>
        <w:rPr>
          <w:rFonts w:eastAsia="Times New Roman" w:cstheme="majorHAnsi"/>
          <w:szCs w:val="22"/>
          <w:lang w:eastAsia="es-ES" w:bidi="he-IL"/>
        </w:rPr>
      </w:pPr>
    </w:p>
    <w:p w14:paraId="33249EF0" w14:textId="449096A1" w:rsidR="00A30532" w:rsidRPr="001E4ACC" w:rsidRDefault="00111FB7" w:rsidP="00111FB7">
      <w:pPr>
        <w:pStyle w:val="Ttulo1"/>
      </w:pPr>
      <w:r w:rsidRPr="001E4ACC">
        <w:t xml:space="preserve">11. </w:t>
      </w:r>
      <w:r w:rsidR="00A30532" w:rsidRPr="001E4ACC">
        <w:t>Derechos e impuestos</w:t>
      </w:r>
    </w:p>
    <w:p w14:paraId="1EF239EA" w14:textId="77777777" w:rsidR="00A30532" w:rsidRPr="001E4ACC" w:rsidRDefault="00A30532" w:rsidP="00A30532">
      <w:pPr>
        <w:spacing w:line="276" w:lineRule="auto"/>
        <w:ind w:right="49"/>
        <w:rPr>
          <w:rFonts w:cstheme="majorHAnsi"/>
          <w:szCs w:val="22"/>
        </w:rPr>
      </w:pPr>
    </w:p>
    <w:p w14:paraId="2A6DB07D"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Todos los gastos como los impuestos que se generen o produzcan por causa o con ocasión de este convenio marco, tales como los gastos notariales de celebración de contratos, y/o cualesquiera otros que se originen en el cumplimiento de obligaciones que, según el Convenio o las Bases, ha contraído el oferente adjudicado, serán de cargo exclusivo de éste.</w:t>
      </w:r>
    </w:p>
    <w:p w14:paraId="4D1871C4" w14:textId="77777777" w:rsidR="006122BA" w:rsidRPr="001E4ACC" w:rsidRDefault="006122BA" w:rsidP="006122BA">
      <w:pPr>
        <w:spacing w:line="276" w:lineRule="auto"/>
        <w:rPr>
          <w:rFonts w:eastAsia="Times New Roman" w:cstheme="majorHAnsi"/>
          <w:szCs w:val="22"/>
          <w:lang w:eastAsia="es-ES" w:bidi="he-IL"/>
        </w:rPr>
      </w:pPr>
    </w:p>
    <w:p w14:paraId="3DD15B8C"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Será responsabilidad del comprador solicitar las debidas cauciones (garantías) que aseguren el cumplimiento de los respectivos Acuerdos según lo indicado en la </w:t>
      </w:r>
      <w:r w:rsidRPr="001E4ACC">
        <w:rPr>
          <w:rFonts w:eastAsia="Times New Roman" w:cstheme="majorHAnsi"/>
          <w:b/>
          <w:bCs/>
          <w:szCs w:val="22"/>
          <w:lang w:eastAsia="es-ES" w:bidi="he-IL"/>
        </w:rPr>
        <w:t>cláusula N°10.2 “Acuerdo Complementario”</w:t>
      </w:r>
      <w:r w:rsidRPr="001E4ACC">
        <w:rPr>
          <w:rFonts w:eastAsia="Times New Roman" w:cstheme="majorHAnsi"/>
          <w:szCs w:val="22"/>
          <w:lang w:eastAsia="es-ES" w:bidi="he-IL"/>
        </w:rPr>
        <w:t>, así como también las certificaciones y resoluciones correspondientes para los ítems adquiridos a través de este Convenio Marco.</w:t>
      </w:r>
    </w:p>
    <w:p w14:paraId="63C6002F" w14:textId="77777777" w:rsidR="00A30532" w:rsidRPr="001E4ACC" w:rsidRDefault="00A30532" w:rsidP="00A30532">
      <w:pPr>
        <w:spacing w:line="276" w:lineRule="auto"/>
        <w:ind w:right="49"/>
        <w:rPr>
          <w:rFonts w:cstheme="majorHAnsi"/>
          <w:bCs/>
          <w:iCs/>
          <w:szCs w:val="22"/>
        </w:rPr>
      </w:pPr>
    </w:p>
    <w:p w14:paraId="3E01E570" w14:textId="0A639314" w:rsidR="00A30532" w:rsidRPr="001E4ACC" w:rsidRDefault="00111FB7" w:rsidP="00111FB7">
      <w:pPr>
        <w:pStyle w:val="Ttulo1"/>
      </w:pPr>
      <w:r w:rsidRPr="001E4ACC">
        <w:t xml:space="preserve">12. </w:t>
      </w:r>
      <w:r w:rsidR="00A30532" w:rsidRPr="001E4ACC">
        <w:t>Descuentos Especiales (Ofertas)</w:t>
      </w:r>
    </w:p>
    <w:p w14:paraId="69CBD5C6" w14:textId="77777777" w:rsidR="00A30532" w:rsidRPr="001E4ACC" w:rsidRDefault="00A30532" w:rsidP="00A30532">
      <w:pPr>
        <w:spacing w:line="276" w:lineRule="auto"/>
        <w:ind w:right="49"/>
        <w:rPr>
          <w:rFonts w:cstheme="majorHAnsi"/>
          <w:szCs w:val="22"/>
        </w:rPr>
      </w:pPr>
    </w:p>
    <w:p w14:paraId="6AA6E0E3" w14:textId="70F27507" w:rsidR="006122BA" w:rsidRPr="001E4ACC" w:rsidRDefault="006122BA" w:rsidP="006122BA">
      <w:pPr>
        <w:spacing w:line="276" w:lineRule="auto"/>
        <w:rPr>
          <w:rFonts w:cstheme="majorHAnsi"/>
          <w:szCs w:val="22"/>
        </w:rPr>
      </w:pPr>
      <w:r w:rsidRPr="001E4ACC">
        <w:rPr>
          <w:rFonts w:cstheme="majorHAnsi"/>
          <w:szCs w:val="22"/>
        </w:rPr>
        <w:t>Este convenio no permite el ingreso de descuentos especiales y/u ofertas por parte de los proveedores adjudicados</w:t>
      </w:r>
      <w:r w:rsidR="0016073B" w:rsidRPr="001E4ACC">
        <w:rPr>
          <w:rFonts w:cstheme="majorHAnsi"/>
          <w:szCs w:val="22"/>
        </w:rPr>
        <w:t>, ya que opera mediante módulo de cotización</w:t>
      </w:r>
      <w:r w:rsidRPr="001E4ACC">
        <w:rPr>
          <w:rFonts w:cstheme="majorHAnsi"/>
          <w:szCs w:val="22"/>
        </w:rPr>
        <w:t>.</w:t>
      </w:r>
    </w:p>
    <w:p w14:paraId="2F86A244" w14:textId="6D21D16B" w:rsidR="00A30532" w:rsidRPr="001E4ACC" w:rsidRDefault="00A30532" w:rsidP="00A30532">
      <w:pPr>
        <w:autoSpaceDE w:val="0"/>
        <w:autoSpaceDN w:val="0"/>
        <w:adjustRightInd w:val="0"/>
        <w:spacing w:line="276" w:lineRule="auto"/>
        <w:ind w:right="49"/>
        <w:rPr>
          <w:rFonts w:eastAsiaTheme="majorEastAsia" w:cstheme="majorHAnsi"/>
          <w:b/>
          <w:i/>
          <w:szCs w:val="22"/>
        </w:rPr>
      </w:pPr>
    </w:p>
    <w:p w14:paraId="5B0BD2DC" w14:textId="38E2400B" w:rsidR="00A30532" w:rsidRPr="001E4ACC" w:rsidRDefault="00111FB7" w:rsidP="00111FB7">
      <w:pPr>
        <w:pStyle w:val="Ttulo1"/>
      </w:pPr>
      <w:r w:rsidRPr="001E4ACC">
        <w:t xml:space="preserve">13. </w:t>
      </w:r>
      <w:r w:rsidR="00A30532" w:rsidRPr="001E4ACC">
        <w:t>Reajustes</w:t>
      </w:r>
      <w:r w:rsidR="0008259C" w:rsidRPr="001E4ACC">
        <w:t xml:space="preserve"> ordinario de precios</w:t>
      </w:r>
    </w:p>
    <w:p w14:paraId="6FA518B0" w14:textId="77777777" w:rsidR="00A30532" w:rsidRPr="001E4ACC" w:rsidRDefault="00A30532" w:rsidP="00A30532">
      <w:pPr>
        <w:spacing w:line="276" w:lineRule="auto"/>
        <w:rPr>
          <w:rFonts w:eastAsia="Times New Roman" w:cstheme="majorHAnsi"/>
          <w:szCs w:val="22"/>
          <w:lang w:eastAsia="es-ES" w:bidi="he-IL"/>
        </w:rPr>
      </w:pPr>
    </w:p>
    <w:p w14:paraId="7C42575F" w14:textId="77777777" w:rsidR="003C3EB9" w:rsidRPr="001E4ACC" w:rsidRDefault="003C3EB9" w:rsidP="003C3EB9">
      <w:pPr>
        <w:spacing w:line="276" w:lineRule="auto"/>
        <w:rPr>
          <w:rFonts w:eastAsia="Times New Roman" w:cstheme="majorBidi"/>
          <w:lang w:eastAsia="es-ES" w:bidi="he-IL"/>
        </w:rPr>
      </w:pPr>
      <w:r w:rsidRPr="001E4ACC">
        <w:rPr>
          <w:rFonts w:eastAsia="Times New Roman" w:cstheme="majorBidi"/>
          <w:lang w:eastAsia="es-ES" w:bidi="he-IL"/>
        </w:rPr>
        <w:t>Este convenio no establece ni contempla condiciones de reajustabilidad en la tienda electrónica. Sin perjuicio de aquello, como parte del requerimiento del cotizador, la entidad compradora podrá establecer como mecanismo de cotización reajuste por IPC o IPC específico que determine la entidad compradora con la frecuencia que se establezca en el mismo requerimiento.</w:t>
      </w:r>
    </w:p>
    <w:p w14:paraId="76F97E03" w14:textId="3B670314" w:rsidR="689B36C9" w:rsidRPr="001E4ACC" w:rsidRDefault="689B36C9" w:rsidP="689B36C9">
      <w:pPr>
        <w:spacing w:line="276" w:lineRule="auto"/>
        <w:ind w:right="57"/>
        <w:rPr>
          <w:szCs w:val="22"/>
        </w:rPr>
      </w:pPr>
    </w:p>
    <w:p w14:paraId="133916F9" w14:textId="1F607BA3" w:rsidR="00A30532" w:rsidRPr="001E4ACC" w:rsidRDefault="00C63869" w:rsidP="00111FB7">
      <w:pPr>
        <w:pStyle w:val="Ttulo1"/>
      </w:pPr>
      <w:r w:rsidRPr="001E4ACC">
        <w:lastRenderedPageBreak/>
        <w:t>1</w:t>
      </w:r>
      <w:r w:rsidR="00111FB7" w:rsidRPr="001E4ACC">
        <w:t>4</w:t>
      </w:r>
      <w:r w:rsidR="45D8D077" w:rsidRPr="001E4ACC">
        <w:t>.</w:t>
      </w:r>
      <w:r w:rsidRPr="001E4ACC">
        <w:t xml:space="preserve"> </w:t>
      </w:r>
      <w:r w:rsidR="00A30532" w:rsidRPr="001E4ACC">
        <w:t>Cesión y subcontratación</w:t>
      </w:r>
      <w:r w:rsidR="0368BE2F" w:rsidRPr="001E4ACC">
        <w:t xml:space="preserve"> </w:t>
      </w:r>
    </w:p>
    <w:p w14:paraId="0C34A621" w14:textId="05F89F0B" w:rsidR="689B36C9" w:rsidRPr="001E4ACC" w:rsidRDefault="689B36C9" w:rsidP="689B36C9">
      <w:pPr>
        <w:spacing w:line="276" w:lineRule="auto"/>
        <w:ind w:right="57"/>
        <w:rPr>
          <w:rFonts w:cstheme="majorBidi"/>
          <w:b/>
          <w:bCs/>
          <w:szCs w:val="22"/>
        </w:rPr>
      </w:pPr>
    </w:p>
    <w:p w14:paraId="2244918E" w14:textId="77777777" w:rsidR="003C3EB9" w:rsidRPr="001E4ACC" w:rsidRDefault="003C3EB9" w:rsidP="003C3EB9">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El proveedor no podrá subcontratar, ceder ni transferir en forma alguna, total ni parcialmente, los derechos y obligaciones que nacen del desarrollo de esta licitación y del respectivo contrato que se celebre con la institución contratante. </w:t>
      </w:r>
    </w:p>
    <w:p w14:paraId="3B90AB49" w14:textId="77777777" w:rsidR="003C3EB9" w:rsidRPr="001E4ACC" w:rsidRDefault="003C3EB9" w:rsidP="003C3EB9">
      <w:pPr>
        <w:spacing w:line="276" w:lineRule="auto"/>
        <w:rPr>
          <w:rFonts w:eastAsia="Times New Roman" w:cstheme="majorHAnsi"/>
          <w:szCs w:val="22"/>
          <w:lang w:eastAsia="es-ES" w:bidi="he-IL"/>
        </w:rPr>
      </w:pPr>
    </w:p>
    <w:p w14:paraId="3807D9ED" w14:textId="77777777" w:rsidR="003C3EB9" w:rsidRPr="001E4ACC" w:rsidRDefault="003C3EB9" w:rsidP="003C3EB9">
      <w:pPr>
        <w:spacing w:line="276" w:lineRule="auto"/>
        <w:ind w:right="49"/>
        <w:rPr>
          <w:rFonts w:eastAsia="Arial Nova" w:cs="Arial Nova"/>
          <w:color w:val="000000" w:themeColor="text1"/>
        </w:rPr>
      </w:pPr>
      <w:r w:rsidRPr="001E4ACC">
        <w:rPr>
          <w:rFonts w:eastAsia="Times New Roman" w:cstheme="majorBidi"/>
          <w:lang w:eastAsia="es-ES" w:bidi="he-IL"/>
        </w:rPr>
        <w:t>Sin perjuicio de lo anterior, s</w:t>
      </w:r>
      <w:r w:rsidRPr="001E4ACC">
        <w:rPr>
          <w:rFonts w:eastAsia="Arial Nova" w:cs="Arial Nova"/>
          <w:color w:val="000000" w:themeColor="text1"/>
        </w:rPr>
        <w:t xml:space="preserve">egún la naturaleza de la industria, para dar cumplimiento a los niveles de servicio indicados por la entidad compradora en su cotización, en caso de desperfecto del vehículo, se permite la subcontratación de un vehículo de reemplazo para ese caso en concreto, solo en caso de que este proveedor no disponga de otro vehículo de similares características. En este caso el proveedor deberá fundamentar la situación y proporcionar vehículos </w:t>
      </w:r>
      <w:r w:rsidRPr="001E4ACC">
        <w:rPr>
          <w:rFonts w:eastAsia="Times New Roman" w:cstheme="majorBidi"/>
          <w:lang w:eastAsia="es-ES" w:bidi="he-IL"/>
        </w:rPr>
        <w:t>en iguales o mejores condiciones a las establecidas en la cotización y supletoriamente las condiciones adjudicadas</w:t>
      </w:r>
      <w:r w:rsidRPr="001E4ACC">
        <w:rPr>
          <w:rFonts w:eastAsia="Arial Nova" w:cs="Arial Nova"/>
          <w:color w:val="000000" w:themeColor="text1"/>
        </w:rPr>
        <w:t>.</w:t>
      </w:r>
    </w:p>
    <w:p w14:paraId="20401ABD" w14:textId="77777777" w:rsidR="003C3EB9" w:rsidRPr="001E4ACC" w:rsidRDefault="003C3EB9" w:rsidP="003C3EB9">
      <w:pPr>
        <w:spacing w:line="276" w:lineRule="auto"/>
        <w:ind w:right="49"/>
        <w:rPr>
          <w:rFonts w:eastAsia="Times New Roman" w:cstheme="majorBidi"/>
          <w:lang w:eastAsia="es-ES" w:bidi="he-IL"/>
        </w:rPr>
      </w:pPr>
    </w:p>
    <w:p w14:paraId="10BA6F7F" w14:textId="77777777" w:rsidR="00801372" w:rsidRPr="001E4ACC" w:rsidRDefault="00801372" w:rsidP="00801372">
      <w:pPr>
        <w:spacing w:line="276" w:lineRule="auto"/>
        <w:ind w:right="49"/>
        <w:rPr>
          <w:rFonts w:eastAsia="Arial Nova" w:cs="Arial Nova"/>
          <w:color w:val="000000" w:themeColor="text1"/>
        </w:rPr>
      </w:pPr>
      <w:r w:rsidRPr="312D0FB9">
        <w:rPr>
          <w:rFonts w:eastAsia="Arial Nova" w:cs="Arial Nova"/>
          <w:color w:val="000000" w:themeColor="text1"/>
        </w:rPr>
        <w:t xml:space="preserve">De esta manera, de conformidad a lo previsto en el </w:t>
      </w:r>
      <w:r w:rsidRPr="312D0FB9">
        <w:rPr>
          <w:rFonts w:eastAsia="Arial Nova" w:cs="Arial Nova"/>
          <w:b/>
          <w:bCs/>
          <w:color w:val="000000" w:themeColor="text1"/>
        </w:rPr>
        <w:t>artículo 128 del decreto N° 661</w:t>
      </w:r>
      <w:r w:rsidRPr="312D0FB9">
        <w:rPr>
          <w:rFonts w:eastAsia="Arial Nova" w:cs="Arial Nova"/>
          <w:color w:val="000000" w:themeColor="text1"/>
        </w:rPr>
        <w:t xml:space="preserve">, de 2024, se permite la subcontratación en un monto del 100% del contrato en el supuesto que los vehículos desperfectos que impidan su uso, para el caso en concreto, lo cual se funda en la alta posibilidad de concurrencia del hecho, según la naturaleza de la industria, y para efectos de dar cabal cumplimiento a los niveles de servicio establecidos. De igual forma, los oferentes tienen que indicar en su propuesta o luego de la adjudicación del contrato y, a más tardar, cuando inicie la ejecución </w:t>
      </w:r>
      <w:proofErr w:type="gramStart"/>
      <w:r w:rsidRPr="312D0FB9">
        <w:rPr>
          <w:rFonts w:eastAsia="Arial Nova" w:cs="Arial Nova"/>
          <w:color w:val="000000" w:themeColor="text1"/>
        </w:rPr>
        <w:t>del mismo</w:t>
      </w:r>
      <w:proofErr w:type="gramEnd"/>
      <w:r w:rsidRPr="312D0FB9">
        <w:rPr>
          <w:rFonts w:eastAsia="Arial Nova" w:cs="Arial Nova"/>
          <w:color w:val="000000" w:themeColor="text1"/>
        </w:rPr>
        <w:t>, la parte de este que tengan previsto subcontratar, su importe y el nombre o razón social del subcontratista, el que debe encontrarse hábil en el Registro de Proveedores.</w:t>
      </w:r>
    </w:p>
    <w:p w14:paraId="1C1020A1" w14:textId="77777777" w:rsidR="003C3EB9" w:rsidRPr="001E4ACC" w:rsidRDefault="003C3EB9" w:rsidP="003C3EB9">
      <w:pPr>
        <w:spacing w:line="276" w:lineRule="auto"/>
        <w:ind w:right="49"/>
        <w:rPr>
          <w:rFonts w:eastAsia="Times New Roman" w:cstheme="majorBidi"/>
          <w:lang w:eastAsia="es-ES" w:bidi="he-IL"/>
        </w:rPr>
      </w:pPr>
    </w:p>
    <w:p w14:paraId="31C088CC" w14:textId="77777777" w:rsidR="003C3EB9" w:rsidRPr="001E4ACC" w:rsidRDefault="003C3EB9" w:rsidP="003C3EB9">
      <w:pPr>
        <w:spacing w:line="276" w:lineRule="auto"/>
        <w:rPr>
          <w:rFonts w:eastAsia="Times New Roman" w:cstheme="majorBidi"/>
          <w:lang w:eastAsia="es-ES" w:bidi="he-IL"/>
        </w:rPr>
      </w:pPr>
      <w:r w:rsidRPr="001E4ACC">
        <w:rPr>
          <w:rFonts w:eastAsia="Times New Roman" w:cstheme="majorBidi"/>
          <w:lang w:eastAsia="es-ES" w:bidi="he-IL"/>
        </w:rPr>
        <w:t>El Proveedor principal deberá notificar por escrito al órgano contratante de cualquier modificación en las prestaciones que deberá desarrollar el subcontratista, o en su identidad, con anterioridad a la materialización de estos cambios. En caso de un cambio en la identidad de un subcontratista, el Proveedor principal deberá acreditar que este cumple con los requisitos señalados en el inciso anterior.</w:t>
      </w:r>
    </w:p>
    <w:p w14:paraId="424CB873" w14:textId="77777777" w:rsidR="003C3EB9" w:rsidRPr="001E4ACC" w:rsidRDefault="003C3EB9" w:rsidP="003C3EB9">
      <w:pPr>
        <w:spacing w:line="276" w:lineRule="auto"/>
        <w:rPr>
          <w:rFonts w:eastAsia="Times New Roman" w:cstheme="majorBidi"/>
          <w:lang w:eastAsia="es-ES" w:bidi="he-IL"/>
        </w:rPr>
      </w:pPr>
      <w:r w:rsidRPr="001E4ACC">
        <w:rPr>
          <w:rFonts w:eastAsia="Times New Roman" w:cstheme="majorBidi"/>
          <w:lang w:eastAsia="es-ES" w:bidi="he-IL"/>
        </w:rPr>
        <w:t>En ningún caso la subcontratación podrá ser utilizada para efectuar una cesión del contrato</w:t>
      </w:r>
    </w:p>
    <w:p w14:paraId="144CF26A" w14:textId="77777777" w:rsidR="003C3EB9" w:rsidRPr="001E4ACC" w:rsidRDefault="003C3EB9" w:rsidP="003C3EB9">
      <w:pPr>
        <w:spacing w:line="276" w:lineRule="auto"/>
        <w:rPr>
          <w:rFonts w:eastAsia="Times New Roman" w:cstheme="majorBidi"/>
          <w:lang w:eastAsia="es-ES" w:bidi="he-IL"/>
        </w:rPr>
      </w:pPr>
    </w:p>
    <w:p w14:paraId="66FC8FCB" w14:textId="77777777" w:rsidR="003C3EB9" w:rsidRPr="001E4ACC" w:rsidRDefault="003C3EB9" w:rsidP="003C3EB9">
      <w:pPr>
        <w:spacing w:line="276" w:lineRule="auto"/>
        <w:rPr>
          <w:rFonts w:eastAsia="Arial Nova" w:cs="Arial Nova"/>
        </w:rPr>
      </w:pPr>
      <w:r w:rsidRPr="001E4ACC">
        <w:rPr>
          <w:rFonts w:eastAsia="Arial Nova" w:cs="Arial Nova"/>
        </w:rPr>
        <w:t>La infracción de esta prohibición será causal inmediata de término del contrato, sin perjuicio de las acciones legales que procedan ante esta situación.</w:t>
      </w:r>
    </w:p>
    <w:p w14:paraId="1DAA28D3" w14:textId="51DF2DD2" w:rsidR="0008259C" w:rsidRPr="001E4ACC" w:rsidRDefault="0008259C" w:rsidP="0008259C">
      <w:pPr>
        <w:spacing w:line="276" w:lineRule="auto"/>
        <w:rPr>
          <w:rFonts w:eastAsia="Times New Roman" w:cstheme="majorHAnsi"/>
          <w:szCs w:val="22"/>
          <w:lang w:eastAsia="es-ES" w:bidi="he-IL"/>
        </w:rPr>
      </w:pPr>
    </w:p>
    <w:p w14:paraId="74FF0CE3" w14:textId="77777777" w:rsidR="006122BA" w:rsidRPr="001E4ACC" w:rsidRDefault="006122BA" w:rsidP="00A30532">
      <w:pPr>
        <w:spacing w:line="276" w:lineRule="auto"/>
        <w:ind w:right="49"/>
        <w:rPr>
          <w:rFonts w:cstheme="majorHAnsi"/>
          <w:szCs w:val="22"/>
        </w:rPr>
      </w:pPr>
    </w:p>
    <w:p w14:paraId="1F6D70C8" w14:textId="444067DC" w:rsidR="00A30532" w:rsidRPr="001E4ACC" w:rsidRDefault="00111FB7" w:rsidP="00111FB7">
      <w:pPr>
        <w:pStyle w:val="Ttulo1"/>
      </w:pPr>
      <w:r w:rsidRPr="001E4ACC">
        <w:t xml:space="preserve">15. </w:t>
      </w:r>
      <w:r w:rsidR="00A30532" w:rsidRPr="001E4ACC">
        <w:t>Efectos derivados del incumplimiento contractual del proveedor</w:t>
      </w:r>
    </w:p>
    <w:p w14:paraId="448C76BB" w14:textId="77777777" w:rsidR="00A30532" w:rsidRPr="001E4ACC" w:rsidRDefault="00A30532" w:rsidP="00A30532">
      <w:pPr>
        <w:spacing w:line="276" w:lineRule="auto"/>
        <w:ind w:right="49"/>
        <w:rPr>
          <w:rFonts w:cstheme="majorHAnsi"/>
          <w:szCs w:val="22"/>
        </w:rPr>
      </w:pPr>
    </w:p>
    <w:p w14:paraId="5BB3C81D" w14:textId="1A8DF30A" w:rsidR="00A30532" w:rsidRPr="001E4ACC" w:rsidRDefault="00A30532" w:rsidP="00111FB7">
      <w:pPr>
        <w:pStyle w:val="Ttulo2"/>
      </w:pPr>
      <w:r w:rsidRPr="001E4ACC">
        <w:lastRenderedPageBreak/>
        <w:t>1</w:t>
      </w:r>
      <w:r w:rsidR="00111FB7" w:rsidRPr="001E4ACC">
        <w:t>5</w:t>
      </w:r>
      <w:r w:rsidRPr="001E4ACC">
        <w:t>.1 Medidas aplicables por las Entidades compradoras</w:t>
      </w:r>
    </w:p>
    <w:p w14:paraId="1B10D4C2" w14:textId="77777777" w:rsidR="00A30532" w:rsidRPr="001E4ACC" w:rsidRDefault="00A30532" w:rsidP="00A30532">
      <w:pPr>
        <w:spacing w:line="276" w:lineRule="auto"/>
        <w:ind w:right="49"/>
        <w:rPr>
          <w:rFonts w:cstheme="majorHAnsi"/>
          <w:b/>
          <w:bCs/>
          <w:iCs/>
          <w:szCs w:val="22"/>
        </w:rPr>
      </w:pPr>
      <w:r w:rsidRPr="001E4ACC">
        <w:rPr>
          <w:rFonts w:cstheme="majorHAnsi"/>
          <w:bCs/>
          <w:iCs/>
          <w:szCs w:val="22"/>
        </w:rPr>
        <w:t xml:space="preserve"> </w:t>
      </w:r>
    </w:p>
    <w:p w14:paraId="6FBED03E" w14:textId="223EEEAC" w:rsidR="00A30532" w:rsidRPr="001E4ACC" w:rsidRDefault="00A30532" w:rsidP="00111FB7">
      <w:pPr>
        <w:pStyle w:val="Ttulo4"/>
      </w:pPr>
      <w:r w:rsidRPr="001E4ACC">
        <w:t>1</w:t>
      </w:r>
      <w:r w:rsidR="00111FB7" w:rsidRPr="001E4ACC">
        <w:t>5</w:t>
      </w:r>
      <w:r w:rsidRPr="001E4ACC">
        <w:t>.1.1 Multas</w:t>
      </w:r>
    </w:p>
    <w:p w14:paraId="0647DC74" w14:textId="77777777" w:rsidR="00A30532" w:rsidRPr="001E4ACC" w:rsidRDefault="00A30532" w:rsidP="00A30532">
      <w:pPr>
        <w:spacing w:line="276" w:lineRule="auto"/>
        <w:ind w:right="49"/>
        <w:rPr>
          <w:rFonts w:cstheme="majorHAnsi"/>
          <w:iCs/>
          <w:szCs w:val="22"/>
        </w:rPr>
      </w:pPr>
    </w:p>
    <w:p w14:paraId="3DA63D10" w14:textId="77777777" w:rsidR="006122BA" w:rsidRPr="001E4ACC" w:rsidRDefault="006122BA" w:rsidP="006122BA">
      <w:pPr>
        <w:spacing w:after="240" w:line="276" w:lineRule="auto"/>
        <w:ind w:right="49"/>
        <w:rPr>
          <w:rFonts w:cstheme="minorHAnsi"/>
          <w:iCs/>
          <w:szCs w:val="22"/>
        </w:rPr>
      </w:pPr>
      <w:r w:rsidRPr="001E4ACC">
        <w:rPr>
          <w:rFonts w:cstheme="minorHAnsi"/>
          <w:iCs/>
          <w:szCs w:val="22"/>
        </w:rPr>
        <w:t>El adjudicatario podrá ser objeto de la aplicación de multas por atrasos o incumplimientos derivados de su responsabilidad en los siguientes casos:</w:t>
      </w:r>
    </w:p>
    <w:tbl>
      <w:tblPr>
        <w:tblW w:w="8828" w:type="dxa"/>
        <w:tblLayout w:type="fixed"/>
        <w:tblCellMar>
          <w:left w:w="70" w:type="dxa"/>
          <w:right w:w="70" w:type="dxa"/>
        </w:tblCellMar>
        <w:tblLook w:val="04A0" w:firstRow="1" w:lastRow="0" w:firstColumn="1" w:lastColumn="0" w:noHBand="0" w:noVBand="1"/>
      </w:tblPr>
      <w:tblGrid>
        <w:gridCol w:w="421"/>
        <w:gridCol w:w="5100"/>
        <w:gridCol w:w="1987"/>
        <w:gridCol w:w="1320"/>
      </w:tblGrid>
      <w:tr w:rsidR="004A6CD7" w:rsidRPr="001E4ACC" w14:paraId="0528FB18" w14:textId="77777777" w:rsidTr="59BA09B0">
        <w:trPr>
          <w:trHeight w:val="300"/>
          <w:tblHeader/>
        </w:trPr>
        <w:tc>
          <w:tcPr>
            <w:tcW w:w="421" w:type="dxa"/>
            <w:tcBorders>
              <w:top w:val="single" w:sz="4" w:space="0" w:color="auto"/>
              <w:left w:val="single" w:sz="4" w:space="0" w:color="auto"/>
              <w:bottom w:val="single" w:sz="4" w:space="0" w:color="auto"/>
              <w:right w:val="single" w:sz="4" w:space="0" w:color="auto"/>
            </w:tcBorders>
            <w:noWrap/>
            <w:vAlign w:val="bottom"/>
            <w:hideMark/>
          </w:tcPr>
          <w:p w14:paraId="0F382478" w14:textId="77777777" w:rsidR="004A6CD7" w:rsidRPr="001E4ACC" w:rsidRDefault="004A6CD7" w:rsidP="00F3137D">
            <w:pPr>
              <w:jc w:val="left"/>
              <w:rPr>
                <w:rFonts w:eastAsia="Times New Roman"/>
                <w:b/>
                <w:bCs/>
                <w:color w:val="000000"/>
                <w:sz w:val="20"/>
                <w:szCs w:val="20"/>
                <w:lang w:eastAsia="es-CL"/>
                <w14:ligatures w14:val="none"/>
              </w:rPr>
            </w:pPr>
            <w:r w:rsidRPr="001E4ACC">
              <w:rPr>
                <w:rFonts w:eastAsia="Times New Roman"/>
                <w:b/>
                <w:bCs/>
                <w:color w:val="000000"/>
                <w:sz w:val="20"/>
                <w:szCs w:val="20"/>
                <w:lang w:eastAsia="es-CL"/>
                <w14:ligatures w14:val="none"/>
              </w:rPr>
              <w:t>Nº</w:t>
            </w:r>
          </w:p>
        </w:tc>
        <w:tc>
          <w:tcPr>
            <w:tcW w:w="5100" w:type="dxa"/>
            <w:tcBorders>
              <w:top w:val="single" w:sz="4" w:space="0" w:color="auto"/>
              <w:left w:val="nil"/>
              <w:bottom w:val="single" w:sz="4" w:space="0" w:color="auto"/>
              <w:right w:val="single" w:sz="4" w:space="0" w:color="auto"/>
            </w:tcBorders>
            <w:noWrap/>
            <w:vAlign w:val="bottom"/>
            <w:hideMark/>
          </w:tcPr>
          <w:p w14:paraId="77DBD62D" w14:textId="77777777" w:rsidR="004A6CD7" w:rsidRPr="001E4ACC" w:rsidRDefault="004A6CD7" w:rsidP="00F3137D">
            <w:pPr>
              <w:jc w:val="left"/>
              <w:rPr>
                <w:rFonts w:eastAsia="Times New Roman"/>
                <w:b/>
                <w:bCs/>
                <w:color w:val="000000"/>
                <w:sz w:val="20"/>
                <w:szCs w:val="20"/>
                <w:lang w:eastAsia="es-CL"/>
                <w14:ligatures w14:val="none"/>
              </w:rPr>
            </w:pPr>
            <w:r w:rsidRPr="001E4ACC">
              <w:rPr>
                <w:rFonts w:eastAsia="Times New Roman"/>
                <w:b/>
                <w:bCs/>
                <w:color w:val="000000"/>
                <w:sz w:val="20"/>
                <w:szCs w:val="20"/>
                <w:lang w:eastAsia="es-CL"/>
                <w14:ligatures w14:val="none"/>
              </w:rPr>
              <w:t>Multas</w:t>
            </w:r>
          </w:p>
        </w:tc>
        <w:tc>
          <w:tcPr>
            <w:tcW w:w="1987" w:type="dxa"/>
            <w:tcBorders>
              <w:top w:val="single" w:sz="4" w:space="0" w:color="auto"/>
              <w:left w:val="nil"/>
              <w:bottom w:val="single" w:sz="4" w:space="0" w:color="auto"/>
              <w:right w:val="single" w:sz="4" w:space="0" w:color="auto"/>
            </w:tcBorders>
            <w:noWrap/>
            <w:vAlign w:val="bottom"/>
            <w:hideMark/>
          </w:tcPr>
          <w:p w14:paraId="47B4713C" w14:textId="77777777" w:rsidR="004A6CD7" w:rsidRPr="001E4ACC" w:rsidRDefault="004A6CD7" w:rsidP="00F3137D">
            <w:pPr>
              <w:jc w:val="left"/>
              <w:rPr>
                <w:rFonts w:eastAsia="Times New Roman"/>
                <w:b/>
                <w:bCs/>
                <w:color w:val="000000"/>
                <w:sz w:val="20"/>
                <w:szCs w:val="20"/>
                <w:lang w:eastAsia="es-CL"/>
                <w14:ligatures w14:val="none"/>
              </w:rPr>
            </w:pPr>
            <w:r w:rsidRPr="001E4ACC">
              <w:rPr>
                <w:rFonts w:eastAsia="Times New Roman"/>
                <w:b/>
                <w:bCs/>
                <w:color w:val="000000"/>
                <w:sz w:val="20"/>
                <w:szCs w:val="20"/>
                <w:lang w:eastAsia="es-CL"/>
                <w14:ligatures w14:val="none"/>
              </w:rPr>
              <w:t>Multa</w:t>
            </w:r>
          </w:p>
        </w:tc>
        <w:tc>
          <w:tcPr>
            <w:tcW w:w="1320" w:type="dxa"/>
            <w:tcBorders>
              <w:top w:val="single" w:sz="4" w:space="0" w:color="auto"/>
              <w:left w:val="nil"/>
              <w:bottom w:val="single" w:sz="4" w:space="0" w:color="auto"/>
              <w:right w:val="single" w:sz="4" w:space="0" w:color="auto"/>
            </w:tcBorders>
            <w:noWrap/>
            <w:vAlign w:val="bottom"/>
            <w:hideMark/>
          </w:tcPr>
          <w:p w14:paraId="7068F26C" w14:textId="77777777" w:rsidR="004A6CD7" w:rsidRPr="001E4ACC" w:rsidRDefault="004A6CD7" w:rsidP="00F3137D">
            <w:pPr>
              <w:jc w:val="left"/>
              <w:rPr>
                <w:rFonts w:eastAsia="Times New Roman"/>
                <w:b/>
                <w:bCs/>
                <w:color w:val="000000"/>
                <w:sz w:val="20"/>
                <w:szCs w:val="20"/>
                <w:lang w:eastAsia="es-CL"/>
                <w14:ligatures w14:val="none"/>
              </w:rPr>
            </w:pPr>
            <w:r w:rsidRPr="001E4ACC">
              <w:rPr>
                <w:rFonts w:eastAsia="Times New Roman"/>
                <w:b/>
                <w:bCs/>
                <w:color w:val="000000"/>
                <w:sz w:val="20"/>
                <w:szCs w:val="20"/>
                <w:lang w:eastAsia="es-CL"/>
                <w14:ligatures w14:val="none"/>
              </w:rPr>
              <w:t>Forma de medición</w:t>
            </w:r>
          </w:p>
        </w:tc>
      </w:tr>
      <w:tr w:rsidR="004A6CD7" w:rsidRPr="001E4ACC" w14:paraId="10B37732"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103583E4"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w:t>
            </w:r>
          </w:p>
        </w:tc>
        <w:tc>
          <w:tcPr>
            <w:tcW w:w="5100" w:type="dxa"/>
            <w:tcBorders>
              <w:top w:val="nil"/>
              <w:left w:val="nil"/>
              <w:bottom w:val="single" w:sz="4" w:space="0" w:color="auto"/>
              <w:right w:val="single" w:sz="4" w:space="0" w:color="auto"/>
            </w:tcBorders>
            <w:noWrap/>
            <w:vAlign w:val="bottom"/>
            <w:hideMark/>
          </w:tcPr>
          <w:p w14:paraId="70116FD5"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No presentación a realizar el servicio en la fecha y hora coordinada, sin previo aviso a la contraparte de la entidad compradora, con a lo menos 1 día hábil de anticipación</w:t>
            </w:r>
          </w:p>
        </w:tc>
        <w:tc>
          <w:tcPr>
            <w:tcW w:w="1987" w:type="dxa"/>
            <w:tcBorders>
              <w:top w:val="nil"/>
              <w:left w:val="nil"/>
              <w:bottom w:val="single" w:sz="4" w:space="0" w:color="auto"/>
              <w:right w:val="single" w:sz="4" w:space="0" w:color="auto"/>
            </w:tcBorders>
            <w:noWrap/>
            <w:vAlign w:val="bottom"/>
            <w:hideMark/>
          </w:tcPr>
          <w:p w14:paraId="67FC2C72" w14:textId="77777777" w:rsidR="004A6CD7" w:rsidRPr="001E4ACC" w:rsidRDefault="492061A6"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30</w:t>
            </w:r>
            <w:r w:rsidRPr="001E4ACC">
              <w:rPr>
                <w:rFonts w:eastAsia="Times New Roman"/>
                <w:color w:val="000000" w:themeColor="text1"/>
                <w:sz w:val="20"/>
                <w:szCs w:val="20"/>
                <w:lang w:eastAsia="es-CL"/>
              </w:rPr>
              <w:t>% del Costo estimado del servicio no entregado</w:t>
            </w:r>
          </w:p>
        </w:tc>
        <w:tc>
          <w:tcPr>
            <w:tcW w:w="1320" w:type="dxa"/>
            <w:tcBorders>
              <w:top w:val="nil"/>
              <w:left w:val="nil"/>
              <w:bottom w:val="single" w:sz="4" w:space="0" w:color="auto"/>
              <w:right w:val="single" w:sz="4" w:space="0" w:color="auto"/>
            </w:tcBorders>
            <w:noWrap/>
            <w:vAlign w:val="bottom"/>
            <w:hideMark/>
          </w:tcPr>
          <w:p w14:paraId="50420B2C"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66B49364"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4FF07555"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2</w:t>
            </w:r>
          </w:p>
        </w:tc>
        <w:tc>
          <w:tcPr>
            <w:tcW w:w="5100" w:type="dxa"/>
            <w:tcBorders>
              <w:top w:val="nil"/>
              <w:left w:val="nil"/>
              <w:bottom w:val="single" w:sz="4" w:space="0" w:color="auto"/>
              <w:right w:val="single" w:sz="4" w:space="0" w:color="auto"/>
            </w:tcBorders>
            <w:noWrap/>
            <w:vAlign w:val="bottom"/>
            <w:hideMark/>
          </w:tcPr>
          <w:p w14:paraId="56D2123F"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Reclamo formal por deficiencia del servicio</w:t>
            </w:r>
          </w:p>
        </w:tc>
        <w:tc>
          <w:tcPr>
            <w:tcW w:w="1987" w:type="dxa"/>
            <w:tcBorders>
              <w:top w:val="nil"/>
              <w:left w:val="nil"/>
              <w:bottom w:val="single" w:sz="4" w:space="0" w:color="auto"/>
              <w:right w:val="single" w:sz="4" w:space="0" w:color="auto"/>
            </w:tcBorders>
            <w:noWrap/>
            <w:vAlign w:val="bottom"/>
            <w:hideMark/>
          </w:tcPr>
          <w:p w14:paraId="5412E8F5"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20% del valor del servicio con deficiencia</w:t>
            </w:r>
          </w:p>
        </w:tc>
        <w:tc>
          <w:tcPr>
            <w:tcW w:w="1320" w:type="dxa"/>
            <w:tcBorders>
              <w:top w:val="nil"/>
              <w:left w:val="nil"/>
              <w:bottom w:val="single" w:sz="4" w:space="0" w:color="auto"/>
              <w:right w:val="single" w:sz="4" w:space="0" w:color="auto"/>
            </w:tcBorders>
            <w:noWrap/>
            <w:vAlign w:val="bottom"/>
            <w:hideMark/>
          </w:tcPr>
          <w:p w14:paraId="747FD252"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674A3F45"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38874A0E"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3</w:t>
            </w:r>
          </w:p>
        </w:tc>
        <w:tc>
          <w:tcPr>
            <w:tcW w:w="5100" w:type="dxa"/>
            <w:tcBorders>
              <w:top w:val="nil"/>
              <w:left w:val="nil"/>
              <w:bottom w:val="single" w:sz="4" w:space="0" w:color="auto"/>
              <w:right w:val="single" w:sz="4" w:space="0" w:color="auto"/>
            </w:tcBorders>
            <w:noWrap/>
            <w:vAlign w:val="bottom"/>
            <w:hideMark/>
          </w:tcPr>
          <w:p w14:paraId="3930D60D"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Incumplimiento respecto del estado de los vehículos contratados en aspectos técnicos, antigüedad y de seguridad, según reporte emitido por la contraparte técnica. En este caso se aplicará la multa por cada incumplimiento durante el contrato.</w:t>
            </w:r>
          </w:p>
        </w:tc>
        <w:tc>
          <w:tcPr>
            <w:tcW w:w="1987" w:type="dxa"/>
            <w:tcBorders>
              <w:top w:val="nil"/>
              <w:left w:val="nil"/>
              <w:bottom w:val="single" w:sz="4" w:space="0" w:color="auto"/>
              <w:right w:val="single" w:sz="4" w:space="0" w:color="auto"/>
            </w:tcBorders>
            <w:noWrap/>
            <w:vAlign w:val="bottom"/>
            <w:hideMark/>
          </w:tcPr>
          <w:p w14:paraId="219077D5"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20% del valor del servicio con deficiencia</w:t>
            </w:r>
          </w:p>
        </w:tc>
        <w:tc>
          <w:tcPr>
            <w:tcW w:w="1320" w:type="dxa"/>
            <w:tcBorders>
              <w:top w:val="nil"/>
              <w:left w:val="nil"/>
              <w:bottom w:val="single" w:sz="4" w:space="0" w:color="auto"/>
              <w:right w:val="single" w:sz="4" w:space="0" w:color="auto"/>
            </w:tcBorders>
            <w:noWrap/>
            <w:vAlign w:val="bottom"/>
            <w:hideMark/>
          </w:tcPr>
          <w:p w14:paraId="3E51E851"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403F1C71"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266A1DB9"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4</w:t>
            </w:r>
          </w:p>
        </w:tc>
        <w:tc>
          <w:tcPr>
            <w:tcW w:w="5100" w:type="dxa"/>
            <w:tcBorders>
              <w:top w:val="nil"/>
              <w:left w:val="nil"/>
              <w:bottom w:val="single" w:sz="4" w:space="0" w:color="auto"/>
              <w:right w:val="single" w:sz="4" w:space="0" w:color="auto"/>
            </w:tcBorders>
            <w:noWrap/>
            <w:vAlign w:val="bottom"/>
            <w:hideMark/>
          </w:tcPr>
          <w:p w14:paraId="50030C03"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La sustracción, uso de especies o manipulación de cualquier tipo de documentación o elementos de la institución compradora o de sus funcionarios, lo que deberá ser verificado por la contraparte técnica.</w:t>
            </w:r>
          </w:p>
        </w:tc>
        <w:tc>
          <w:tcPr>
            <w:tcW w:w="1987" w:type="dxa"/>
            <w:tcBorders>
              <w:top w:val="nil"/>
              <w:left w:val="nil"/>
              <w:bottom w:val="single" w:sz="4" w:space="0" w:color="auto"/>
              <w:right w:val="single" w:sz="4" w:space="0" w:color="auto"/>
            </w:tcBorders>
            <w:noWrap/>
            <w:vAlign w:val="bottom"/>
            <w:hideMark/>
          </w:tcPr>
          <w:p w14:paraId="1FF0A5B6"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10% del valor del servicio</w:t>
            </w:r>
          </w:p>
        </w:tc>
        <w:tc>
          <w:tcPr>
            <w:tcW w:w="1320" w:type="dxa"/>
            <w:tcBorders>
              <w:top w:val="nil"/>
              <w:left w:val="nil"/>
              <w:bottom w:val="single" w:sz="4" w:space="0" w:color="auto"/>
              <w:right w:val="single" w:sz="4" w:space="0" w:color="auto"/>
            </w:tcBorders>
            <w:noWrap/>
            <w:vAlign w:val="bottom"/>
            <w:hideMark/>
          </w:tcPr>
          <w:p w14:paraId="6E11E9B1"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436F1DF9"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5032FFAE"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5</w:t>
            </w:r>
          </w:p>
        </w:tc>
        <w:tc>
          <w:tcPr>
            <w:tcW w:w="5100" w:type="dxa"/>
            <w:tcBorders>
              <w:top w:val="nil"/>
              <w:left w:val="nil"/>
              <w:bottom w:val="single" w:sz="4" w:space="0" w:color="auto"/>
              <w:right w:val="single" w:sz="4" w:space="0" w:color="auto"/>
            </w:tcBorders>
            <w:noWrap/>
            <w:vAlign w:val="bottom"/>
            <w:hideMark/>
          </w:tcPr>
          <w:p w14:paraId="4F878DE0" w14:textId="77777777" w:rsidR="004A6CD7" w:rsidRPr="001E4ACC" w:rsidRDefault="492061A6" w:rsidP="00F3137D">
            <w:pPr>
              <w:jc w:val="left"/>
              <w:rPr>
                <w:rFonts w:eastAsia="Times New Roman"/>
                <w:color w:val="000000"/>
                <w:sz w:val="20"/>
                <w:szCs w:val="20"/>
                <w:lang w:eastAsia="es-CL"/>
                <w14:ligatures w14:val="none"/>
              </w:rPr>
            </w:pPr>
            <w:r w:rsidRPr="001E4ACC">
              <w:rPr>
                <w:rFonts w:eastAsia="Times New Roman"/>
                <w:color w:val="000000" w:themeColor="text1"/>
                <w:sz w:val="20"/>
                <w:szCs w:val="20"/>
                <w:lang w:eastAsia="es-CL"/>
              </w:rPr>
              <w:t>Malos tratos de palabra o de hecho hacia funcionarios de la entidad compradora o hacia la contraparte técnica, coordinador o supervisor del contrato. Que deberá consignarse en la Hoja de Ruta u hoja de servicio.</w:t>
            </w:r>
          </w:p>
        </w:tc>
        <w:tc>
          <w:tcPr>
            <w:tcW w:w="1987" w:type="dxa"/>
            <w:tcBorders>
              <w:top w:val="nil"/>
              <w:left w:val="nil"/>
              <w:bottom w:val="single" w:sz="4" w:space="0" w:color="auto"/>
              <w:right w:val="single" w:sz="4" w:space="0" w:color="auto"/>
            </w:tcBorders>
            <w:noWrap/>
            <w:vAlign w:val="bottom"/>
            <w:hideMark/>
          </w:tcPr>
          <w:p w14:paraId="1E5AB826"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5% del valor del servicio con deficiencia</w:t>
            </w:r>
          </w:p>
        </w:tc>
        <w:tc>
          <w:tcPr>
            <w:tcW w:w="1320" w:type="dxa"/>
            <w:tcBorders>
              <w:top w:val="nil"/>
              <w:left w:val="nil"/>
              <w:bottom w:val="single" w:sz="4" w:space="0" w:color="auto"/>
              <w:right w:val="single" w:sz="4" w:space="0" w:color="auto"/>
            </w:tcBorders>
            <w:noWrap/>
            <w:vAlign w:val="bottom"/>
            <w:hideMark/>
          </w:tcPr>
          <w:p w14:paraId="19574141"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38D64C77"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18DDBE9D"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6</w:t>
            </w:r>
          </w:p>
        </w:tc>
        <w:tc>
          <w:tcPr>
            <w:tcW w:w="5100" w:type="dxa"/>
            <w:tcBorders>
              <w:top w:val="nil"/>
              <w:left w:val="nil"/>
              <w:bottom w:val="single" w:sz="4" w:space="0" w:color="auto"/>
              <w:right w:val="single" w:sz="4" w:space="0" w:color="auto"/>
            </w:tcBorders>
            <w:noWrap/>
            <w:vAlign w:val="bottom"/>
            <w:hideMark/>
          </w:tcPr>
          <w:p w14:paraId="0DE648C2"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Porte o consumo, en el lugar de trabajo, de alcohol, drogas o sustancias prohibidas</w:t>
            </w:r>
            <w:r w:rsidRPr="001E4ACC">
              <w:rPr>
                <w:rFonts w:eastAsia="Times New Roman"/>
                <w:color w:val="000000" w:themeColor="text1"/>
                <w:sz w:val="20"/>
                <w:szCs w:val="20"/>
                <w:lang w:eastAsia="es-CL"/>
              </w:rPr>
              <w:t>, por parte del proveedor o su dependiente</w:t>
            </w:r>
          </w:p>
        </w:tc>
        <w:tc>
          <w:tcPr>
            <w:tcW w:w="1987" w:type="dxa"/>
            <w:tcBorders>
              <w:top w:val="nil"/>
              <w:left w:val="nil"/>
              <w:bottom w:val="single" w:sz="4" w:space="0" w:color="auto"/>
              <w:right w:val="single" w:sz="4" w:space="0" w:color="auto"/>
            </w:tcBorders>
            <w:noWrap/>
            <w:vAlign w:val="bottom"/>
            <w:hideMark/>
          </w:tcPr>
          <w:p w14:paraId="5681E509"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20% del valor del servicio con deficiencia</w:t>
            </w:r>
          </w:p>
        </w:tc>
        <w:tc>
          <w:tcPr>
            <w:tcW w:w="1320" w:type="dxa"/>
            <w:tcBorders>
              <w:top w:val="nil"/>
              <w:left w:val="nil"/>
              <w:bottom w:val="single" w:sz="4" w:space="0" w:color="auto"/>
              <w:right w:val="single" w:sz="4" w:space="0" w:color="auto"/>
            </w:tcBorders>
            <w:noWrap/>
            <w:vAlign w:val="bottom"/>
            <w:hideMark/>
          </w:tcPr>
          <w:p w14:paraId="503C6AB4"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34BD9C93"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1040393D"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7</w:t>
            </w:r>
          </w:p>
        </w:tc>
        <w:tc>
          <w:tcPr>
            <w:tcW w:w="5100" w:type="dxa"/>
            <w:tcBorders>
              <w:top w:val="nil"/>
              <w:left w:val="nil"/>
              <w:bottom w:val="single" w:sz="4" w:space="0" w:color="auto"/>
              <w:right w:val="single" w:sz="4" w:space="0" w:color="auto"/>
            </w:tcBorders>
            <w:noWrap/>
            <w:vAlign w:val="bottom"/>
            <w:hideMark/>
          </w:tcPr>
          <w:p w14:paraId="0AE0A1FE"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En caso de que no se respete la jornada de trabajo y descansos de los choferes y auxiliares de vehículos de locomoción</w:t>
            </w:r>
          </w:p>
        </w:tc>
        <w:tc>
          <w:tcPr>
            <w:tcW w:w="1987" w:type="dxa"/>
            <w:tcBorders>
              <w:top w:val="nil"/>
              <w:left w:val="nil"/>
              <w:bottom w:val="single" w:sz="4" w:space="0" w:color="auto"/>
              <w:right w:val="single" w:sz="4" w:space="0" w:color="auto"/>
            </w:tcBorders>
            <w:noWrap/>
            <w:vAlign w:val="bottom"/>
            <w:hideMark/>
          </w:tcPr>
          <w:p w14:paraId="66B35607"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20% del valor del servicio con deficiencia</w:t>
            </w:r>
          </w:p>
        </w:tc>
        <w:tc>
          <w:tcPr>
            <w:tcW w:w="1320" w:type="dxa"/>
            <w:tcBorders>
              <w:top w:val="nil"/>
              <w:left w:val="nil"/>
              <w:bottom w:val="single" w:sz="4" w:space="0" w:color="auto"/>
              <w:right w:val="single" w:sz="4" w:space="0" w:color="auto"/>
            </w:tcBorders>
            <w:noWrap/>
            <w:vAlign w:val="bottom"/>
            <w:hideMark/>
          </w:tcPr>
          <w:p w14:paraId="08F832B2"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7D039350"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692C78EF"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8</w:t>
            </w:r>
          </w:p>
        </w:tc>
        <w:tc>
          <w:tcPr>
            <w:tcW w:w="5100" w:type="dxa"/>
            <w:tcBorders>
              <w:top w:val="nil"/>
              <w:left w:val="nil"/>
              <w:bottom w:val="single" w:sz="4" w:space="0" w:color="auto"/>
              <w:right w:val="single" w:sz="4" w:space="0" w:color="auto"/>
            </w:tcBorders>
            <w:noWrap/>
            <w:vAlign w:val="bottom"/>
            <w:hideMark/>
          </w:tcPr>
          <w:p w14:paraId="6A28583E"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En caso de no contar con vehículo de reemplazo y/o conductor, según lo establecido en las bases técnicas.</w:t>
            </w:r>
          </w:p>
        </w:tc>
        <w:tc>
          <w:tcPr>
            <w:tcW w:w="1987" w:type="dxa"/>
            <w:tcBorders>
              <w:top w:val="nil"/>
              <w:left w:val="nil"/>
              <w:bottom w:val="single" w:sz="4" w:space="0" w:color="auto"/>
              <w:right w:val="single" w:sz="4" w:space="0" w:color="auto"/>
            </w:tcBorders>
            <w:noWrap/>
            <w:vAlign w:val="bottom"/>
            <w:hideMark/>
          </w:tcPr>
          <w:p w14:paraId="28CE202F"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20% del valor del servicio con deficiencia</w:t>
            </w:r>
          </w:p>
        </w:tc>
        <w:tc>
          <w:tcPr>
            <w:tcW w:w="1320" w:type="dxa"/>
            <w:tcBorders>
              <w:top w:val="nil"/>
              <w:left w:val="nil"/>
              <w:bottom w:val="single" w:sz="4" w:space="0" w:color="auto"/>
              <w:right w:val="single" w:sz="4" w:space="0" w:color="auto"/>
            </w:tcBorders>
            <w:noWrap/>
            <w:vAlign w:val="bottom"/>
            <w:hideMark/>
          </w:tcPr>
          <w:p w14:paraId="06B586DD"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5884F751"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0D376BC3"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9</w:t>
            </w:r>
          </w:p>
        </w:tc>
        <w:tc>
          <w:tcPr>
            <w:tcW w:w="5100" w:type="dxa"/>
            <w:tcBorders>
              <w:top w:val="nil"/>
              <w:left w:val="nil"/>
              <w:bottom w:val="single" w:sz="4" w:space="0" w:color="auto"/>
              <w:right w:val="single" w:sz="4" w:space="0" w:color="auto"/>
            </w:tcBorders>
            <w:noWrap/>
            <w:vAlign w:val="bottom"/>
            <w:hideMark/>
          </w:tcPr>
          <w:p w14:paraId="222DC985"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Superar el tiempo de asistencia en ruta informado en la propuesta.</w:t>
            </w:r>
          </w:p>
        </w:tc>
        <w:tc>
          <w:tcPr>
            <w:tcW w:w="1987" w:type="dxa"/>
            <w:tcBorders>
              <w:top w:val="nil"/>
              <w:left w:val="nil"/>
              <w:bottom w:val="single" w:sz="4" w:space="0" w:color="auto"/>
              <w:right w:val="single" w:sz="4" w:space="0" w:color="auto"/>
            </w:tcBorders>
            <w:noWrap/>
            <w:vAlign w:val="bottom"/>
            <w:hideMark/>
          </w:tcPr>
          <w:p w14:paraId="5198B733"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20% del valor del servicio con deficiencia</w:t>
            </w:r>
          </w:p>
        </w:tc>
        <w:tc>
          <w:tcPr>
            <w:tcW w:w="1320" w:type="dxa"/>
            <w:tcBorders>
              <w:top w:val="nil"/>
              <w:left w:val="nil"/>
              <w:bottom w:val="single" w:sz="4" w:space="0" w:color="auto"/>
              <w:right w:val="single" w:sz="4" w:space="0" w:color="auto"/>
            </w:tcBorders>
            <w:noWrap/>
            <w:vAlign w:val="bottom"/>
            <w:hideMark/>
          </w:tcPr>
          <w:p w14:paraId="6AB90F18"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47E297AE"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0010B1FA"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10</w:t>
            </w:r>
          </w:p>
        </w:tc>
        <w:tc>
          <w:tcPr>
            <w:tcW w:w="5100" w:type="dxa"/>
            <w:tcBorders>
              <w:top w:val="nil"/>
              <w:left w:val="nil"/>
              <w:bottom w:val="single" w:sz="4" w:space="0" w:color="auto"/>
              <w:right w:val="single" w:sz="4" w:space="0" w:color="auto"/>
            </w:tcBorders>
            <w:noWrap/>
            <w:vAlign w:val="bottom"/>
            <w:hideMark/>
          </w:tcPr>
          <w:p w14:paraId="1B88653E" w14:textId="77777777" w:rsidR="004A6CD7" w:rsidRPr="001E4ACC" w:rsidRDefault="492061A6"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Cualquier otro incumplimiento que ponga en riesgo la seguridad del personal o la infraestructura de la entidad compradora, que signifique una vulneración a la normativa vigente</w:t>
            </w:r>
            <w:r w:rsidRPr="001E4ACC">
              <w:rPr>
                <w:rFonts w:eastAsia="Times New Roman"/>
                <w:color w:val="000000" w:themeColor="text1"/>
                <w:sz w:val="20"/>
                <w:szCs w:val="20"/>
                <w:lang w:eastAsia="es-CL"/>
              </w:rPr>
              <w:t>.</w:t>
            </w:r>
          </w:p>
        </w:tc>
        <w:tc>
          <w:tcPr>
            <w:tcW w:w="1987" w:type="dxa"/>
            <w:tcBorders>
              <w:top w:val="nil"/>
              <w:left w:val="nil"/>
              <w:bottom w:val="single" w:sz="4" w:space="0" w:color="auto"/>
              <w:right w:val="single" w:sz="4" w:space="0" w:color="auto"/>
            </w:tcBorders>
            <w:noWrap/>
            <w:vAlign w:val="bottom"/>
            <w:hideMark/>
          </w:tcPr>
          <w:p w14:paraId="5AA0AF73"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10% del valor del servicio</w:t>
            </w:r>
          </w:p>
        </w:tc>
        <w:tc>
          <w:tcPr>
            <w:tcW w:w="1320" w:type="dxa"/>
            <w:tcBorders>
              <w:top w:val="nil"/>
              <w:left w:val="nil"/>
              <w:bottom w:val="single" w:sz="4" w:space="0" w:color="auto"/>
              <w:right w:val="single" w:sz="4" w:space="0" w:color="auto"/>
            </w:tcBorders>
            <w:noWrap/>
            <w:vAlign w:val="bottom"/>
            <w:hideMark/>
          </w:tcPr>
          <w:p w14:paraId="6177B188"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223E320F"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5AE1CFEB"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lastRenderedPageBreak/>
              <w:t>11</w:t>
            </w:r>
          </w:p>
        </w:tc>
        <w:tc>
          <w:tcPr>
            <w:tcW w:w="5100" w:type="dxa"/>
            <w:tcBorders>
              <w:top w:val="nil"/>
              <w:left w:val="nil"/>
              <w:bottom w:val="single" w:sz="4" w:space="0" w:color="auto"/>
              <w:right w:val="single" w:sz="4" w:space="0" w:color="auto"/>
            </w:tcBorders>
            <w:noWrap/>
            <w:vAlign w:val="bottom"/>
            <w:hideMark/>
          </w:tcPr>
          <w:p w14:paraId="23F23ED1"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Mal uso de letrero, logo o distintivo de la entidad compradora.</w:t>
            </w:r>
          </w:p>
        </w:tc>
        <w:tc>
          <w:tcPr>
            <w:tcW w:w="1987" w:type="dxa"/>
            <w:tcBorders>
              <w:top w:val="nil"/>
              <w:left w:val="nil"/>
              <w:bottom w:val="single" w:sz="4" w:space="0" w:color="auto"/>
              <w:right w:val="single" w:sz="4" w:space="0" w:color="auto"/>
            </w:tcBorders>
            <w:noWrap/>
            <w:vAlign w:val="bottom"/>
            <w:hideMark/>
          </w:tcPr>
          <w:p w14:paraId="1F60A69A"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5% del valor del servicio con deficiencia</w:t>
            </w:r>
          </w:p>
        </w:tc>
        <w:tc>
          <w:tcPr>
            <w:tcW w:w="1320" w:type="dxa"/>
            <w:tcBorders>
              <w:top w:val="nil"/>
              <w:left w:val="nil"/>
              <w:bottom w:val="single" w:sz="4" w:space="0" w:color="auto"/>
              <w:right w:val="single" w:sz="4" w:space="0" w:color="auto"/>
            </w:tcBorders>
            <w:noWrap/>
            <w:vAlign w:val="bottom"/>
            <w:hideMark/>
          </w:tcPr>
          <w:p w14:paraId="59E43125"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599A98F1"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47132637"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12</w:t>
            </w:r>
          </w:p>
        </w:tc>
        <w:tc>
          <w:tcPr>
            <w:tcW w:w="5100" w:type="dxa"/>
            <w:tcBorders>
              <w:top w:val="nil"/>
              <w:left w:val="nil"/>
              <w:bottom w:val="single" w:sz="4" w:space="0" w:color="auto"/>
              <w:right w:val="single" w:sz="4" w:space="0" w:color="auto"/>
            </w:tcBorders>
            <w:noWrap/>
            <w:vAlign w:val="bottom"/>
            <w:hideMark/>
          </w:tcPr>
          <w:p w14:paraId="44ADF1BC"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Atraso desde 15 hasta 59 minutos, sin previo aviso a la contraparte de la entidad compradora, con a lo menos 1 día hábil de anticipación.</w:t>
            </w:r>
          </w:p>
        </w:tc>
        <w:tc>
          <w:tcPr>
            <w:tcW w:w="1987" w:type="dxa"/>
            <w:tcBorders>
              <w:top w:val="nil"/>
              <w:left w:val="nil"/>
              <w:bottom w:val="single" w:sz="4" w:space="0" w:color="auto"/>
              <w:right w:val="single" w:sz="4" w:space="0" w:color="auto"/>
            </w:tcBorders>
            <w:noWrap/>
            <w:vAlign w:val="bottom"/>
            <w:hideMark/>
          </w:tcPr>
          <w:p w14:paraId="601F8665"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10% del valor del servicio con deficiencia</w:t>
            </w:r>
          </w:p>
        </w:tc>
        <w:tc>
          <w:tcPr>
            <w:tcW w:w="1320" w:type="dxa"/>
            <w:tcBorders>
              <w:top w:val="nil"/>
              <w:left w:val="nil"/>
              <w:bottom w:val="single" w:sz="4" w:space="0" w:color="auto"/>
              <w:right w:val="single" w:sz="4" w:space="0" w:color="auto"/>
            </w:tcBorders>
            <w:noWrap/>
            <w:vAlign w:val="bottom"/>
            <w:hideMark/>
          </w:tcPr>
          <w:p w14:paraId="3473CD60"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4F063759"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1AEA30D1"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13</w:t>
            </w:r>
          </w:p>
        </w:tc>
        <w:tc>
          <w:tcPr>
            <w:tcW w:w="5100" w:type="dxa"/>
            <w:tcBorders>
              <w:top w:val="nil"/>
              <w:left w:val="nil"/>
              <w:bottom w:val="single" w:sz="4" w:space="0" w:color="auto"/>
              <w:right w:val="single" w:sz="4" w:space="0" w:color="auto"/>
            </w:tcBorders>
            <w:noWrap/>
            <w:vAlign w:val="bottom"/>
            <w:hideMark/>
          </w:tcPr>
          <w:p w14:paraId="255F7E8B"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Atraso desde 1 hora hasta 2 horas, sin previo aviso a la contraparte de la entidad compradora, con a lo menos 1 día hábil de anticipación.</w:t>
            </w:r>
          </w:p>
        </w:tc>
        <w:tc>
          <w:tcPr>
            <w:tcW w:w="1987" w:type="dxa"/>
            <w:tcBorders>
              <w:top w:val="nil"/>
              <w:left w:val="nil"/>
              <w:bottom w:val="single" w:sz="4" w:space="0" w:color="auto"/>
              <w:right w:val="single" w:sz="4" w:space="0" w:color="auto"/>
            </w:tcBorders>
            <w:noWrap/>
            <w:vAlign w:val="bottom"/>
            <w:hideMark/>
          </w:tcPr>
          <w:p w14:paraId="5B867250"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15 % del valor del servicio con deficiencia</w:t>
            </w:r>
          </w:p>
        </w:tc>
        <w:tc>
          <w:tcPr>
            <w:tcW w:w="1320" w:type="dxa"/>
            <w:tcBorders>
              <w:top w:val="nil"/>
              <w:left w:val="nil"/>
              <w:bottom w:val="single" w:sz="4" w:space="0" w:color="auto"/>
              <w:right w:val="single" w:sz="4" w:space="0" w:color="auto"/>
            </w:tcBorders>
            <w:noWrap/>
            <w:vAlign w:val="bottom"/>
            <w:hideMark/>
          </w:tcPr>
          <w:p w14:paraId="4FDC3C68"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60370589"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3C863BCE"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14</w:t>
            </w:r>
          </w:p>
        </w:tc>
        <w:tc>
          <w:tcPr>
            <w:tcW w:w="5100" w:type="dxa"/>
            <w:tcBorders>
              <w:top w:val="nil"/>
              <w:left w:val="nil"/>
              <w:bottom w:val="single" w:sz="4" w:space="0" w:color="auto"/>
              <w:right w:val="single" w:sz="4" w:space="0" w:color="auto"/>
            </w:tcBorders>
            <w:noWrap/>
            <w:vAlign w:val="bottom"/>
            <w:hideMark/>
          </w:tcPr>
          <w:p w14:paraId="04B12BF3"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Atraso de más de 2 horas, sin previo aviso a la contraparte de la entidad compradora, con a lo menos 1 día hábil de anticipación.</w:t>
            </w:r>
          </w:p>
        </w:tc>
        <w:tc>
          <w:tcPr>
            <w:tcW w:w="1987" w:type="dxa"/>
            <w:tcBorders>
              <w:top w:val="nil"/>
              <w:left w:val="nil"/>
              <w:bottom w:val="single" w:sz="4" w:space="0" w:color="auto"/>
              <w:right w:val="single" w:sz="4" w:space="0" w:color="auto"/>
            </w:tcBorders>
            <w:noWrap/>
            <w:vAlign w:val="bottom"/>
            <w:hideMark/>
          </w:tcPr>
          <w:p w14:paraId="1BEFC227"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20% del valor del servicio con deficiencia</w:t>
            </w:r>
          </w:p>
        </w:tc>
        <w:tc>
          <w:tcPr>
            <w:tcW w:w="1320" w:type="dxa"/>
            <w:tcBorders>
              <w:top w:val="nil"/>
              <w:left w:val="nil"/>
              <w:bottom w:val="single" w:sz="4" w:space="0" w:color="auto"/>
              <w:right w:val="single" w:sz="4" w:space="0" w:color="auto"/>
            </w:tcBorders>
            <w:noWrap/>
            <w:vAlign w:val="bottom"/>
            <w:hideMark/>
          </w:tcPr>
          <w:p w14:paraId="57F80079"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05C2DAC8" w14:textId="77777777" w:rsidTr="59BA09B0">
        <w:trPr>
          <w:trHeight w:val="300"/>
        </w:trPr>
        <w:tc>
          <w:tcPr>
            <w:tcW w:w="421" w:type="dxa"/>
            <w:tcBorders>
              <w:top w:val="nil"/>
              <w:left w:val="single" w:sz="4" w:space="0" w:color="auto"/>
              <w:bottom w:val="single" w:sz="4" w:space="0" w:color="auto"/>
              <w:right w:val="single" w:sz="4" w:space="0" w:color="auto"/>
            </w:tcBorders>
            <w:noWrap/>
            <w:vAlign w:val="bottom"/>
            <w:hideMark/>
          </w:tcPr>
          <w:p w14:paraId="39DC41F8"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15</w:t>
            </w:r>
          </w:p>
        </w:tc>
        <w:tc>
          <w:tcPr>
            <w:tcW w:w="5100" w:type="dxa"/>
            <w:tcBorders>
              <w:top w:val="nil"/>
              <w:left w:val="nil"/>
              <w:bottom w:val="single" w:sz="4" w:space="0" w:color="auto"/>
              <w:right w:val="single" w:sz="4" w:space="0" w:color="auto"/>
            </w:tcBorders>
            <w:noWrap/>
            <w:vAlign w:val="bottom"/>
            <w:hideMark/>
          </w:tcPr>
          <w:p w14:paraId="51DBA1D5"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En caso de que el conductor no use vestimenta semiformal o distintivo representativo de la empresa.</w:t>
            </w:r>
          </w:p>
        </w:tc>
        <w:tc>
          <w:tcPr>
            <w:tcW w:w="1987" w:type="dxa"/>
            <w:tcBorders>
              <w:top w:val="nil"/>
              <w:left w:val="nil"/>
              <w:bottom w:val="single" w:sz="4" w:space="0" w:color="auto"/>
              <w:right w:val="single" w:sz="4" w:space="0" w:color="auto"/>
            </w:tcBorders>
            <w:noWrap/>
            <w:vAlign w:val="bottom"/>
            <w:hideMark/>
          </w:tcPr>
          <w:p w14:paraId="71DC40F1"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5% del valor del servicio con deficiencia</w:t>
            </w:r>
          </w:p>
        </w:tc>
        <w:tc>
          <w:tcPr>
            <w:tcW w:w="1320" w:type="dxa"/>
            <w:tcBorders>
              <w:top w:val="nil"/>
              <w:left w:val="nil"/>
              <w:bottom w:val="single" w:sz="4" w:space="0" w:color="auto"/>
              <w:right w:val="single" w:sz="4" w:space="0" w:color="auto"/>
            </w:tcBorders>
            <w:noWrap/>
            <w:vAlign w:val="bottom"/>
            <w:hideMark/>
          </w:tcPr>
          <w:p w14:paraId="29B45237"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evento</w:t>
            </w:r>
          </w:p>
        </w:tc>
      </w:tr>
      <w:tr w:rsidR="004A6CD7" w:rsidRPr="001E4ACC" w14:paraId="09CCAB4B" w14:textId="77777777" w:rsidTr="59BA09B0">
        <w:trPr>
          <w:trHeight w:val="300"/>
        </w:trPr>
        <w:tc>
          <w:tcPr>
            <w:tcW w:w="421" w:type="dxa"/>
            <w:tcBorders>
              <w:top w:val="single" w:sz="4" w:space="0" w:color="auto"/>
              <w:left w:val="single" w:sz="4" w:space="0" w:color="auto"/>
              <w:bottom w:val="single" w:sz="4" w:space="0" w:color="auto"/>
              <w:right w:val="single" w:sz="4" w:space="0" w:color="auto"/>
            </w:tcBorders>
            <w:noWrap/>
            <w:vAlign w:val="bottom"/>
            <w:hideMark/>
          </w:tcPr>
          <w:p w14:paraId="1F4FD31F"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16</w:t>
            </w:r>
          </w:p>
        </w:tc>
        <w:tc>
          <w:tcPr>
            <w:tcW w:w="5100" w:type="dxa"/>
            <w:tcBorders>
              <w:top w:val="single" w:sz="4" w:space="0" w:color="auto"/>
              <w:left w:val="nil"/>
              <w:bottom w:val="single" w:sz="4" w:space="0" w:color="auto"/>
              <w:right w:val="single" w:sz="4" w:space="0" w:color="auto"/>
            </w:tcBorders>
            <w:noWrap/>
            <w:vAlign w:val="bottom"/>
            <w:hideMark/>
          </w:tcPr>
          <w:p w14:paraId="54630309"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No entrega en plazo hojas de ruta para la verificación de los servicios prestados.</w:t>
            </w:r>
          </w:p>
        </w:tc>
        <w:tc>
          <w:tcPr>
            <w:tcW w:w="1987" w:type="dxa"/>
            <w:tcBorders>
              <w:top w:val="single" w:sz="4" w:space="0" w:color="auto"/>
              <w:left w:val="nil"/>
              <w:bottom w:val="single" w:sz="4" w:space="0" w:color="auto"/>
              <w:right w:val="single" w:sz="4" w:space="0" w:color="auto"/>
            </w:tcBorders>
            <w:noWrap/>
            <w:vAlign w:val="bottom"/>
            <w:hideMark/>
          </w:tcPr>
          <w:p w14:paraId="757841A4"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5% del valor del servicio con deficiencia</w:t>
            </w:r>
          </w:p>
        </w:tc>
        <w:tc>
          <w:tcPr>
            <w:tcW w:w="1320" w:type="dxa"/>
            <w:tcBorders>
              <w:top w:val="single" w:sz="4" w:space="0" w:color="auto"/>
              <w:left w:val="nil"/>
              <w:bottom w:val="single" w:sz="4" w:space="0" w:color="auto"/>
              <w:right w:val="single" w:sz="4" w:space="0" w:color="auto"/>
            </w:tcBorders>
            <w:noWrap/>
            <w:vAlign w:val="bottom"/>
            <w:hideMark/>
          </w:tcPr>
          <w:p w14:paraId="217B1476"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día de atraso</w:t>
            </w:r>
          </w:p>
        </w:tc>
      </w:tr>
      <w:tr w:rsidR="004A6CD7" w:rsidRPr="001E4ACC" w14:paraId="4C27D45F" w14:textId="77777777" w:rsidTr="59BA09B0">
        <w:trPr>
          <w:trHeight w:val="300"/>
        </w:trPr>
        <w:tc>
          <w:tcPr>
            <w:tcW w:w="421" w:type="dxa"/>
            <w:tcBorders>
              <w:top w:val="single" w:sz="4" w:space="0" w:color="auto"/>
              <w:left w:val="single" w:sz="4" w:space="0" w:color="auto"/>
              <w:bottom w:val="single" w:sz="4" w:space="0" w:color="auto"/>
              <w:right w:val="single" w:sz="4" w:space="0" w:color="auto"/>
            </w:tcBorders>
            <w:noWrap/>
            <w:vAlign w:val="bottom"/>
          </w:tcPr>
          <w:p w14:paraId="0BD4071C" w14:textId="77777777" w:rsidR="004A6CD7" w:rsidRPr="001E4ACC" w:rsidRDefault="004A6CD7" w:rsidP="00F3137D">
            <w:pPr>
              <w:jc w:val="righ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17</w:t>
            </w:r>
          </w:p>
        </w:tc>
        <w:tc>
          <w:tcPr>
            <w:tcW w:w="5100" w:type="dxa"/>
            <w:tcBorders>
              <w:top w:val="single" w:sz="4" w:space="0" w:color="auto"/>
              <w:left w:val="nil"/>
              <w:bottom w:val="single" w:sz="4" w:space="0" w:color="auto"/>
              <w:right w:val="single" w:sz="4" w:space="0" w:color="auto"/>
            </w:tcBorders>
            <w:noWrap/>
            <w:vAlign w:val="bottom"/>
          </w:tcPr>
          <w:p w14:paraId="60216CC0"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 xml:space="preserve">Atraso respecto de la fecha de entrega de los vehículos y maquinarias para arriendo </w:t>
            </w:r>
          </w:p>
        </w:tc>
        <w:tc>
          <w:tcPr>
            <w:tcW w:w="1987" w:type="dxa"/>
            <w:tcBorders>
              <w:top w:val="single" w:sz="4" w:space="0" w:color="auto"/>
              <w:left w:val="nil"/>
              <w:bottom w:val="single" w:sz="4" w:space="0" w:color="auto"/>
              <w:right w:val="single" w:sz="4" w:space="0" w:color="auto"/>
            </w:tcBorders>
            <w:noWrap/>
            <w:vAlign w:val="bottom"/>
          </w:tcPr>
          <w:p w14:paraId="7D55E8B3"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5% del valor del servicio con deficiencia</w:t>
            </w:r>
          </w:p>
        </w:tc>
        <w:tc>
          <w:tcPr>
            <w:tcW w:w="1320" w:type="dxa"/>
            <w:tcBorders>
              <w:top w:val="single" w:sz="4" w:space="0" w:color="auto"/>
              <w:left w:val="nil"/>
              <w:bottom w:val="single" w:sz="4" w:space="0" w:color="auto"/>
              <w:right w:val="single" w:sz="4" w:space="0" w:color="auto"/>
            </w:tcBorders>
            <w:noWrap/>
            <w:vAlign w:val="bottom"/>
          </w:tcPr>
          <w:p w14:paraId="63CD0AE5" w14:textId="77777777" w:rsidR="004A6CD7" w:rsidRPr="001E4ACC" w:rsidRDefault="004A6CD7" w:rsidP="00F3137D">
            <w:pPr>
              <w:jc w:val="left"/>
              <w:rPr>
                <w:rFonts w:eastAsia="Times New Roman"/>
                <w:color w:val="000000"/>
                <w:sz w:val="20"/>
                <w:szCs w:val="20"/>
                <w:lang w:eastAsia="es-CL"/>
                <w14:ligatures w14:val="none"/>
              </w:rPr>
            </w:pPr>
            <w:r w:rsidRPr="001E4ACC">
              <w:rPr>
                <w:rFonts w:eastAsia="Times New Roman"/>
                <w:color w:val="000000"/>
                <w:sz w:val="20"/>
                <w:szCs w:val="20"/>
                <w:lang w:eastAsia="es-CL"/>
                <w14:ligatures w14:val="none"/>
              </w:rPr>
              <w:t>Por día de atraso</w:t>
            </w:r>
          </w:p>
        </w:tc>
      </w:tr>
    </w:tbl>
    <w:p w14:paraId="4E6E79D4" w14:textId="77777777" w:rsidR="004A6CD7" w:rsidRPr="001E4ACC" w:rsidRDefault="004A6CD7" w:rsidP="006122BA">
      <w:pPr>
        <w:spacing w:after="240" w:line="276" w:lineRule="auto"/>
        <w:ind w:right="49"/>
        <w:rPr>
          <w:rFonts w:cstheme="minorHAnsi"/>
          <w:iCs/>
          <w:szCs w:val="22"/>
        </w:rPr>
      </w:pPr>
    </w:p>
    <w:p w14:paraId="5CB47B75" w14:textId="77777777" w:rsidR="00FE2795" w:rsidRPr="001E4ACC" w:rsidRDefault="00FE2795" w:rsidP="00FE2795">
      <w:pPr>
        <w:spacing w:after="240" w:line="276" w:lineRule="auto"/>
        <w:ind w:right="49"/>
        <w:rPr>
          <w:rFonts w:cstheme="minorHAnsi"/>
          <w:iCs/>
          <w:szCs w:val="22"/>
        </w:rPr>
      </w:pPr>
      <w:r w:rsidRPr="001E4ACC">
        <w:rPr>
          <w:rFonts w:cstheme="minorHAnsi"/>
          <w:iCs/>
          <w:szCs w:val="22"/>
        </w:rPr>
        <w:t>Todas las multas listadas tienen un tope de 30% del valor total del servicio licitado.</w:t>
      </w:r>
    </w:p>
    <w:p w14:paraId="12F12E32" w14:textId="33705ABF" w:rsidR="00FE2795" w:rsidRPr="001E4ACC" w:rsidRDefault="00FE2795" w:rsidP="00FE2795">
      <w:pPr>
        <w:spacing w:line="276" w:lineRule="auto"/>
      </w:pPr>
      <w:r w:rsidRPr="001E4ACC">
        <w:t xml:space="preserve">En caso de que se supere el 30% del valor del servicio en multas, se entenderá que se ha incurrido en un incumplimiento grave, por lo que procederá por parte de la entidad compradora </w:t>
      </w:r>
      <w:r w:rsidR="00DD2CD8" w:rsidRPr="001E4ACC">
        <w:t xml:space="preserve">a </w:t>
      </w:r>
      <w:r w:rsidRPr="001E4ACC">
        <w:t xml:space="preserve">la aplicación de la medida de término anticipado del respectivo contrato o acuerdo complementario en los casos que corresponda. Se aclara que la aplicación de este tipo de multa queda a discreción de la entidad compradora. </w:t>
      </w:r>
    </w:p>
    <w:p w14:paraId="0B82895F" w14:textId="4A91310D" w:rsidR="006122BA" w:rsidRPr="001E4ACC" w:rsidRDefault="006122BA" w:rsidP="006122BA"/>
    <w:p w14:paraId="29DCC2ED" w14:textId="77777777" w:rsidR="006122BA" w:rsidRPr="001E4ACC" w:rsidRDefault="006122BA" w:rsidP="006122BA">
      <w:pPr>
        <w:spacing w:line="276" w:lineRule="auto"/>
        <w:ind w:right="49"/>
        <w:rPr>
          <w:rFonts w:cstheme="majorHAnsi"/>
          <w:b/>
          <w:bCs/>
          <w:iCs/>
          <w:szCs w:val="22"/>
        </w:rPr>
      </w:pPr>
      <w:r w:rsidRPr="001E4ACC">
        <w:rPr>
          <w:rFonts w:cstheme="majorHAnsi"/>
          <w:b/>
          <w:bCs/>
          <w:szCs w:val="22"/>
        </w:rPr>
        <w:t>Reglas comunes a todas las multas:</w:t>
      </w:r>
    </w:p>
    <w:p w14:paraId="152EC788" w14:textId="77777777" w:rsidR="006122BA" w:rsidRPr="001E4ACC" w:rsidRDefault="006122BA" w:rsidP="006122BA">
      <w:pPr>
        <w:spacing w:line="276" w:lineRule="auto"/>
        <w:ind w:right="49"/>
        <w:rPr>
          <w:rFonts w:cstheme="majorHAnsi"/>
          <w:iCs/>
          <w:szCs w:val="22"/>
        </w:rPr>
      </w:pPr>
    </w:p>
    <w:p w14:paraId="3EA9602F" w14:textId="77777777" w:rsidR="006122BA" w:rsidRPr="001E4ACC" w:rsidRDefault="006122BA" w:rsidP="006122BA">
      <w:pPr>
        <w:spacing w:line="276" w:lineRule="auto"/>
        <w:ind w:right="49"/>
        <w:rPr>
          <w:rFonts w:cstheme="majorHAnsi"/>
          <w:szCs w:val="22"/>
        </w:rPr>
      </w:pPr>
      <w:r w:rsidRPr="001E4ACC">
        <w:rPr>
          <w:rFonts w:cstheme="majorHAnsi"/>
          <w:szCs w:val="22"/>
        </w:rPr>
        <w:t>En los casos que el proveedor no acepte o no realice alguna acción sobre la orden de compra dentro del plazo de dos días hábiles luego de enviada, el organismo comprador podrá solicitar su rechazo, entendiéndose definitivamente rechazada la orden de compra transcurridas 24 horas desde dicha solicitud.</w:t>
      </w:r>
    </w:p>
    <w:p w14:paraId="02DBB243" w14:textId="77777777" w:rsidR="006122BA" w:rsidRPr="001E4ACC" w:rsidRDefault="006122BA" w:rsidP="006122BA">
      <w:pPr>
        <w:spacing w:line="276" w:lineRule="auto"/>
        <w:ind w:right="49"/>
        <w:rPr>
          <w:rFonts w:cstheme="majorHAnsi"/>
          <w:szCs w:val="22"/>
        </w:rPr>
      </w:pPr>
    </w:p>
    <w:p w14:paraId="415256E2" w14:textId="77777777" w:rsidR="006122BA" w:rsidRPr="001E4ACC" w:rsidRDefault="006122BA" w:rsidP="006122BA">
      <w:pPr>
        <w:spacing w:line="276" w:lineRule="auto"/>
        <w:rPr>
          <w:rFonts w:cstheme="majorHAnsi"/>
        </w:rPr>
      </w:pPr>
      <w:r w:rsidRPr="001E4ACC">
        <w:rPr>
          <w:rFonts w:cstheme="majorHAnsi"/>
        </w:rPr>
        <w:t xml:space="preserve">De la misma forma, el comprador cuenta con un plazo de 8 días corridos luego de emitida la factura para aceptarla o rechazarla y en el caso de rechazo, deberá ser bajo un motivo fundado, es decir, preciso y claro, no imputable al comprador. </w:t>
      </w:r>
    </w:p>
    <w:p w14:paraId="0EDBEBD5" w14:textId="77777777" w:rsidR="006122BA" w:rsidRPr="001E4ACC" w:rsidRDefault="006122BA" w:rsidP="006122BA">
      <w:r w:rsidRPr="001E4ACC">
        <w:t xml:space="preserve"> </w:t>
      </w:r>
    </w:p>
    <w:p w14:paraId="25F2F8B0" w14:textId="77777777" w:rsidR="006122BA" w:rsidRPr="001E4ACC" w:rsidRDefault="006122BA" w:rsidP="006122BA">
      <w:pPr>
        <w:spacing w:line="276" w:lineRule="auto"/>
        <w:ind w:right="49"/>
        <w:rPr>
          <w:rFonts w:cstheme="majorHAnsi"/>
          <w:iCs/>
          <w:szCs w:val="22"/>
        </w:rPr>
      </w:pPr>
      <w:r w:rsidRPr="001E4ACC">
        <w:rPr>
          <w:rFonts w:cstheme="majorHAnsi"/>
          <w:iCs/>
          <w:szCs w:val="22"/>
        </w:rPr>
        <w:lastRenderedPageBreak/>
        <w:t xml:space="preserve">Las multas se aplicarán sin perjuicio del derecho de las entidades de recurrir a los Tribunales Ordinarios de Justicia, a fin de hacer valer la responsabilidad del contratante incumplidor en todos los casos. </w:t>
      </w:r>
    </w:p>
    <w:p w14:paraId="753B3527" w14:textId="77777777" w:rsidR="006122BA" w:rsidRPr="001E4ACC" w:rsidRDefault="006122BA" w:rsidP="006122BA"/>
    <w:p w14:paraId="15489537" w14:textId="77777777" w:rsidR="00037972" w:rsidRPr="001E4ACC" w:rsidRDefault="00037972" w:rsidP="00037972">
      <w:pPr>
        <w:spacing w:line="276" w:lineRule="auto"/>
        <w:rPr>
          <w:rFonts w:cstheme="majorHAnsi"/>
          <w:iCs/>
        </w:rPr>
      </w:pPr>
      <w:r w:rsidRPr="001E4ACC">
        <w:rPr>
          <w:rFonts w:cstheme="majorHAnsi"/>
          <w:iCs/>
        </w:rPr>
        <w:t xml:space="preserve">La multa producirá todos sus efectos y será exigible desde que se notifique la resolución que la impone, sin que la sola interposición de recursos administrativos suspenda su ejecución, conforme al </w:t>
      </w:r>
      <w:r w:rsidRPr="006960DD">
        <w:rPr>
          <w:rFonts w:cstheme="majorHAnsi"/>
          <w:b/>
          <w:bCs/>
          <w:iCs/>
        </w:rPr>
        <w:t>Artículo 51 de la Ley N° 19.880</w:t>
      </w:r>
      <w:r w:rsidRPr="001E4ACC">
        <w:rPr>
          <w:rFonts w:cstheme="majorHAnsi"/>
          <w:iCs/>
        </w:rPr>
        <w:t>. Por lo tanto, el adjudicatario deberá efectuar el pago de la multa dentro del plazo de 10 días hábiles desde la notificación del acto administrativo que aplica la multa.</w:t>
      </w:r>
    </w:p>
    <w:p w14:paraId="062EAAE4" w14:textId="77777777" w:rsidR="006122BA" w:rsidRPr="001E4ACC" w:rsidRDefault="006122BA" w:rsidP="006122BA">
      <w:pPr>
        <w:spacing w:line="276" w:lineRule="auto"/>
        <w:ind w:right="49"/>
        <w:rPr>
          <w:rFonts w:cstheme="majorHAnsi"/>
          <w:iCs/>
          <w:szCs w:val="22"/>
        </w:rPr>
      </w:pPr>
    </w:p>
    <w:p w14:paraId="475E9F1B" w14:textId="77777777" w:rsidR="006122BA" w:rsidRPr="001E4ACC" w:rsidRDefault="006122BA" w:rsidP="006122BA">
      <w:pPr>
        <w:spacing w:line="276" w:lineRule="auto"/>
        <w:rPr>
          <w:rFonts w:cstheme="majorHAnsi"/>
          <w:iCs/>
        </w:rPr>
      </w:pPr>
      <w:r w:rsidRPr="001E4ACC">
        <w:rPr>
          <w:rFonts w:cstheme="majorHAnsi"/>
          <w:iCs/>
        </w:rPr>
        <w:t>El monto de las multas será rebajado del estado de pago que la entidad deba efectuar al adjudicatario en las facturas más próximas y, de no ser suficiente este monto o en caso de no existir pagos pendientes, se le cobrará directamente, debiendo ser pagada dentro de los 10 días hábiles siguientes a la notificación de la resolución que aplica la multa.</w:t>
      </w:r>
    </w:p>
    <w:p w14:paraId="140AA414" w14:textId="77777777" w:rsidR="006122BA" w:rsidRPr="001E4ACC" w:rsidRDefault="006122BA" w:rsidP="006122BA">
      <w:pPr>
        <w:spacing w:line="276" w:lineRule="auto"/>
        <w:rPr>
          <w:rFonts w:cstheme="majorHAnsi"/>
          <w:iCs/>
        </w:rPr>
      </w:pPr>
    </w:p>
    <w:p w14:paraId="774561DD" w14:textId="77777777" w:rsidR="006122BA" w:rsidRPr="001E4ACC" w:rsidRDefault="006122BA" w:rsidP="006122BA">
      <w:pPr>
        <w:spacing w:line="276" w:lineRule="auto"/>
        <w:rPr>
          <w:rFonts w:cstheme="majorHAnsi"/>
          <w:iCs/>
        </w:rPr>
      </w:pPr>
      <w:r w:rsidRPr="001E4ACC">
        <w:rPr>
          <w:rFonts w:cstheme="majorHAnsi"/>
          <w:iCs/>
        </w:rPr>
        <w:t>Cuando el cálculo del monto de la respectiva multa, convertido a pesos chilenos, resulte un número con decimales, éste se aproximará al número entero más cercano. Se utilizará el factor de conversión correspondiente al día en que se le haya notificado al proveedor la aplicación de la respectiva multa.</w:t>
      </w:r>
    </w:p>
    <w:p w14:paraId="3BC849E1" w14:textId="77777777" w:rsidR="006122BA" w:rsidRPr="001E4ACC" w:rsidRDefault="006122BA" w:rsidP="006122BA">
      <w:pPr>
        <w:spacing w:line="276" w:lineRule="auto"/>
        <w:ind w:right="49"/>
        <w:rPr>
          <w:rFonts w:cstheme="majorHAnsi"/>
          <w:iCs/>
          <w:szCs w:val="22"/>
        </w:rPr>
      </w:pPr>
    </w:p>
    <w:p w14:paraId="0DC71A7A" w14:textId="77777777" w:rsidR="006122BA" w:rsidRPr="001E4ACC" w:rsidRDefault="006122BA" w:rsidP="006122BA">
      <w:pPr>
        <w:spacing w:line="276" w:lineRule="auto"/>
        <w:ind w:right="49"/>
        <w:rPr>
          <w:rFonts w:cstheme="majorHAnsi"/>
          <w:iCs/>
          <w:szCs w:val="22"/>
        </w:rPr>
      </w:pPr>
      <w:r w:rsidRPr="001E4ACC">
        <w:rPr>
          <w:rFonts w:cstheme="majorHAnsi"/>
          <w:iCs/>
          <w:szCs w:val="22"/>
        </w:rPr>
        <w:t xml:space="preserve">Los montos percibidos por multas ingresarán al presupuesto de la respectiva entidad que esté realizando el cobro. </w:t>
      </w:r>
    </w:p>
    <w:p w14:paraId="2A4F76B7" w14:textId="77777777" w:rsidR="006122BA" w:rsidRPr="001E4ACC" w:rsidRDefault="006122BA" w:rsidP="006122BA">
      <w:pPr>
        <w:spacing w:line="276" w:lineRule="auto"/>
        <w:ind w:right="49"/>
        <w:rPr>
          <w:rFonts w:cstheme="majorHAnsi"/>
          <w:iCs/>
          <w:szCs w:val="22"/>
        </w:rPr>
      </w:pPr>
    </w:p>
    <w:p w14:paraId="458A0D64" w14:textId="77777777" w:rsidR="006122BA" w:rsidRPr="001E4ACC" w:rsidRDefault="006122BA" w:rsidP="006122BA">
      <w:pPr>
        <w:spacing w:line="276" w:lineRule="auto"/>
        <w:rPr>
          <w:rFonts w:cs="Calibri"/>
          <w:color w:val="000000"/>
          <w:sz w:val="20"/>
          <w:szCs w:val="20"/>
        </w:rPr>
      </w:pPr>
      <w:r w:rsidRPr="001E4ACC">
        <w:rPr>
          <w:rFonts w:cstheme="majorHAnsi"/>
          <w:iCs/>
        </w:rPr>
        <w:t xml:space="preserve">Respecto de los organismos contratantes que no puedan rebajar la multa del estado de pago, los proveedores deberán pagar las multas respectivas dentro del plazo máximo de 10 días hábiles administrativos contados desde la notificación de la resolución que aplica la multa. </w:t>
      </w:r>
    </w:p>
    <w:p w14:paraId="5C309709" w14:textId="77777777" w:rsidR="006122BA" w:rsidRPr="001E4ACC" w:rsidRDefault="006122BA" w:rsidP="006122BA">
      <w:pPr>
        <w:spacing w:line="276" w:lineRule="auto"/>
        <w:ind w:right="49"/>
        <w:rPr>
          <w:rFonts w:cstheme="majorHAnsi"/>
          <w:iCs/>
          <w:szCs w:val="22"/>
        </w:rPr>
      </w:pPr>
    </w:p>
    <w:p w14:paraId="4F1F08B7" w14:textId="77777777" w:rsidR="006122BA" w:rsidRPr="001E4ACC" w:rsidRDefault="006122BA" w:rsidP="006122BA">
      <w:pPr>
        <w:spacing w:line="276" w:lineRule="auto"/>
        <w:rPr>
          <w:rFonts w:cstheme="majorHAnsi"/>
        </w:rPr>
      </w:pPr>
      <w:r w:rsidRPr="001E4ACC">
        <w:rPr>
          <w:rFonts w:cstheme="majorHAnsi"/>
          <w:iCs/>
        </w:rPr>
        <w:t xml:space="preserve">Finalmente, se hace presente que la DCCP carece de facultades para pronunciarse sobre el mérito de la aplicación de la multa respectiva que decida la respectiva entidad compradora. </w:t>
      </w:r>
    </w:p>
    <w:p w14:paraId="5B14E708" w14:textId="77777777" w:rsidR="00A30532" w:rsidRPr="001E4ACC" w:rsidRDefault="00A30532" w:rsidP="00A30532">
      <w:pPr>
        <w:spacing w:line="276" w:lineRule="auto"/>
        <w:ind w:right="49"/>
        <w:rPr>
          <w:rFonts w:cstheme="majorHAnsi"/>
          <w:iCs/>
          <w:szCs w:val="22"/>
        </w:rPr>
      </w:pPr>
    </w:p>
    <w:p w14:paraId="4BEFF4D3" w14:textId="250C8FA7" w:rsidR="00A30532" w:rsidRPr="001E4ACC" w:rsidRDefault="00A30532" w:rsidP="00111FB7">
      <w:pPr>
        <w:pStyle w:val="Ttulo4"/>
      </w:pPr>
      <w:r w:rsidRPr="001E4ACC">
        <w:t>15.1.2 Otras medidas</w:t>
      </w:r>
    </w:p>
    <w:p w14:paraId="4F90111A" w14:textId="77777777" w:rsidR="00A30532" w:rsidRPr="001E4ACC" w:rsidRDefault="00A30532" w:rsidP="00A30532">
      <w:pPr>
        <w:spacing w:line="276" w:lineRule="auto"/>
        <w:rPr>
          <w:rFonts w:eastAsia="Times New Roman" w:cstheme="majorHAnsi"/>
          <w:iCs/>
          <w:szCs w:val="22"/>
          <w:lang w:eastAsia="es-ES" w:bidi="he-IL"/>
        </w:rPr>
      </w:pPr>
    </w:p>
    <w:p w14:paraId="4347CD44" w14:textId="10E4CF2D" w:rsidR="006122BA" w:rsidRPr="001E4ACC" w:rsidRDefault="006122BA" w:rsidP="32F18E31">
      <w:pPr>
        <w:spacing w:line="276" w:lineRule="auto"/>
        <w:rPr>
          <w:rFonts w:eastAsia="Times New Roman" w:cstheme="majorBidi"/>
          <w:lang w:eastAsia="es-ES" w:bidi="he-IL"/>
        </w:rPr>
      </w:pPr>
      <w:r w:rsidRPr="32F18E31">
        <w:rPr>
          <w:rFonts w:eastAsia="Times New Roman" w:cstheme="majorBidi"/>
          <w:lang w:eastAsia="es-ES" w:bidi="he-IL"/>
        </w:rPr>
        <w:t xml:space="preserve">Además de las multas, las entidades compradoras podrán aplicar la medida de cobro de la garantía de fiel complimiento del acuerdo complementario y de término anticipado del acuerdo complementario, cuando concurran las causales establecidas en la cláusula </w:t>
      </w:r>
      <w:r w:rsidRPr="32F18E31">
        <w:rPr>
          <w:rFonts w:eastAsia="Times New Roman" w:cstheme="majorBidi"/>
          <w:b/>
          <w:bCs/>
          <w:lang w:eastAsia="es-ES" w:bidi="he-IL"/>
        </w:rPr>
        <w:t>10.15.2 numerales III y V</w:t>
      </w:r>
      <w:r w:rsidR="5D77B9EA" w:rsidRPr="32F18E31">
        <w:rPr>
          <w:rFonts w:eastAsia="Times New Roman" w:cstheme="majorBidi"/>
          <w:b/>
          <w:bCs/>
          <w:lang w:eastAsia="es-ES" w:bidi="he-IL"/>
        </w:rPr>
        <w:t xml:space="preserve"> de las respectivas bases de licitación</w:t>
      </w:r>
      <w:r w:rsidRPr="32F18E31">
        <w:rPr>
          <w:rFonts w:eastAsia="Times New Roman" w:cstheme="majorBidi"/>
          <w:b/>
          <w:bCs/>
          <w:lang w:eastAsia="es-ES" w:bidi="he-IL"/>
        </w:rPr>
        <w:t>,</w:t>
      </w:r>
      <w:r w:rsidRPr="32F18E31">
        <w:rPr>
          <w:rFonts w:eastAsia="Times New Roman" w:cstheme="majorBidi"/>
          <w:lang w:eastAsia="es-ES" w:bidi="he-IL"/>
        </w:rPr>
        <w:t xml:space="preserve"> en lo que resulten aplicables.</w:t>
      </w:r>
    </w:p>
    <w:p w14:paraId="349A72C2" w14:textId="77777777" w:rsidR="006122BA" w:rsidRPr="001E4ACC" w:rsidRDefault="006122BA" w:rsidP="006122BA">
      <w:pPr>
        <w:spacing w:line="276" w:lineRule="auto"/>
        <w:rPr>
          <w:rFonts w:eastAsia="Times New Roman" w:cstheme="majorHAnsi"/>
          <w:b/>
          <w:bCs/>
          <w:iCs/>
          <w:szCs w:val="22"/>
          <w:lang w:eastAsia="es-ES" w:bidi="he-IL"/>
        </w:rPr>
      </w:pPr>
    </w:p>
    <w:p w14:paraId="24315A24" w14:textId="77777777" w:rsidR="006122BA" w:rsidRPr="001E4ACC" w:rsidRDefault="006122BA" w:rsidP="006122BA">
      <w:pPr>
        <w:spacing w:line="276" w:lineRule="auto"/>
        <w:rPr>
          <w:rFonts w:eastAsia="Times New Roman" w:cstheme="majorHAnsi"/>
          <w:szCs w:val="22"/>
          <w:u w:val="single"/>
          <w:lang w:eastAsia="es-ES" w:bidi="he-IL"/>
        </w:rPr>
      </w:pPr>
      <w:r w:rsidRPr="001E4ACC">
        <w:rPr>
          <w:rFonts w:eastAsia="Times New Roman" w:cstheme="majorHAnsi"/>
          <w:szCs w:val="22"/>
          <w:u w:val="single"/>
          <w:lang w:eastAsia="es-ES" w:bidi="he-IL"/>
        </w:rPr>
        <w:t>Procedimiento para aplicación de multas y otras medidas:</w:t>
      </w:r>
    </w:p>
    <w:p w14:paraId="145BCC81" w14:textId="77777777" w:rsidR="006122BA" w:rsidRPr="001E4ACC" w:rsidRDefault="006122BA" w:rsidP="006122BA">
      <w:pPr>
        <w:spacing w:line="276" w:lineRule="auto"/>
        <w:rPr>
          <w:rFonts w:eastAsia="Times New Roman" w:cstheme="majorHAnsi"/>
          <w:b/>
          <w:bCs/>
          <w:szCs w:val="22"/>
          <w:lang w:eastAsia="es-ES" w:bidi="he-IL"/>
        </w:rPr>
      </w:pPr>
    </w:p>
    <w:p w14:paraId="20C137E6" w14:textId="77777777" w:rsidR="006122BA" w:rsidRPr="001E4ACC" w:rsidRDefault="006122BA" w:rsidP="006122BA">
      <w:pPr>
        <w:spacing w:line="276" w:lineRule="auto"/>
        <w:rPr>
          <w:rFonts w:eastAsia="Trebuchet MS" w:cstheme="majorHAnsi"/>
          <w:szCs w:val="22"/>
        </w:rPr>
      </w:pPr>
      <w:r w:rsidRPr="001E4ACC">
        <w:rPr>
          <w:rFonts w:eastAsia="Trebuchet MS" w:cstheme="majorHAnsi"/>
          <w:szCs w:val="22"/>
        </w:rPr>
        <w:t>Detectada una situación que amerite la aplicación de multas, cobro de la garantía o término anticipado del acuerdo complementario, por parte de la entidad compradora, ésta le notificará al adjudicatario, por correo electrónico, los hechos que la constituyen y la medida a aplicar. A contar de la notificación de la comunicación precedente, el adjudicatario tendrá un plazo de 5 días hábiles administrativos para efectuar sus descargos por escrito, ante el administrador del correspondiente contrato, acompañando todos los antecedentes que estime pertinentes.</w:t>
      </w:r>
    </w:p>
    <w:p w14:paraId="2F8A2D86" w14:textId="77777777" w:rsidR="006122BA" w:rsidRPr="001E4ACC" w:rsidRDefault="006122BA" w:rsidP="006122BA">
      <w:pPr>
        <w:spacing w:line="276" w:lineRule="auto"/>
        <w:rPr>
          <w:rFonts w:eastAsia="Trebuchet MS" w:cstheme="majorHAnsi"/>
          <w:szCs w:val="22"/>
        </w:rPr>
      </w:pPr>
    </w:p>
    <w:p w14:paraId="630145A5" w14:textId="77777777" w:rsidR="006122BA" w:rsidRPr="001E4ACC" w:rsidRDefault="006122BA" w:rsidP="006122BA">
      <w:pPr>
        <w:spacing w:line="276" w:lineRule="auto"/>
        <w:rPr>
          <w:rFonts w:eastAsia="Trebuchet MS" w:cstheme="majorHAnsi"/>
          <w:szCs w:val="22"/>
        </w:rPr>
      </w:pPr>
      <w:r w:rsidRPr="001E4ACC">
        <w:rPr>
          <w:rFonts w:eastAsia="Trebuchet MS" w:cstheme="majorHAnsi"/>
          <w:szCs w:val="22"/>
        </w:rPr>
        <w:t xml:space="preserve">Vencido el plazo sin presentar descargos, la entidad dictará la respectiva resolución o acto administrativo aplicando la medida y detallando las circunstancias fácticas que hicieron procedente dicha medida. </w:t>
      </w:r>
    </w:p>
    <w:p w14:paraId="42D9AE39" w14:textId="77777777" w:rsidR="006122BA" w:rsidRPr="001E4ACC" w:rsidRDefault="006122BA" w:rsidP="006122BA">
      <w:pPr>
        <w:spacing w:line="276" w:lineRule="auto"/>
        <w:rPr>
          <w:rFonts w:eastAsia="Trebuchet MS" w:cstheme="majorHAnsi"/>
          <w:szCs w:val="22"/>
        </w:rPr>
      </w:pPr>
    </w:p>
    <w:p w14:paraId="33FD8E09" w14:textId="77777777" w:rsidR="006122BA" w:rsidRPr="001E4ACC" w:rsidRDefault="006122BA" w:rsidP="006122BA">
      <w:pPr>
        <w:spacing w:line="276" w:lineRule="auto"/>
        <w:rPr>
          <w:rFonts w:eastAsia="Trebuchet MS" w:cstheme="majorHAnsi"/>
          <w:szCs w:val="22"/>
        </w:rPr>
      </w:pPr>
      <w:r w:rsidRPr="001E4ACC">
        <w:rPr>
          <w:rFonts w:eastAsia="Trebuchet MS" w:cstheme="majorHAnsi"/>
          <w:szCs w:val="22"/>
        </w:rPr>
        <w:t>Si el adjudicatario hubiera presentado descargos en tiempo y forma, la entidad podrá rechazarlos o acogerlos, total o parcialmente, lo que se determinará, mediante resolución o acto administrativo, el cual deberá ser notificado al adjudicatario por correo electrónico.</w:t>
      </w:r>
    </w:p>
    <w:p w14:paraId="213EB421" w14:textId="77777777" w:rsidR="006122BA" w:rsidRPr="001E4ACC" w:rsidRDefault="006122BA" w:rsidP="006122BA">
      <w:pPr>
        <w:spacing w:line="276" w:lineRule="auto"/>
        <w:rPr>
          <w:rFonts w:eastAsia="Trebuchet MS" w:cstheme="majorHAnsi"/>
          <w:szCs w:val="22"/>
        </w:rPr>
      </w:pPr>
    </w:p>
    <w:p w14:paraId="7D912D0D" w14:textId="77777777" w:rsidR="006122BA" w:rsidRPr="001E4ACC" w:rsidRDefault="006122BA" w:rsidP="006122BA">
      <w:pPr>
        <w:spacing w:line="276" w:lineRule="auto"/>
        <w:rPr>
          <w:rFonts w:eastAsia="Trebuchet MS" w:cstheme="majorHAnsi"/>
          <w:szCs w:val="22"/>
        </w:rPr>
      </w:pPr>
      <w:r w:rsidRPr="001E4ACC">
        <w:rPr>
          <w:rFonts w:eastAsia="Trebuchet MS" w:cstheme="majorHAnsi"/>
          <w:szCs w:val="22"/>
        </w:rPr>
        <w:t xml:space="preserve">Contra la resolución que aplique la medida respectiva procederán los recursos establecidos en la </w:t>
      </w:r>
      <w:r w:rsidRPr="001E4ACC">
        <w:rPr>
          <w:rFonts w:eastAsia="Trebuchet MS" w:cstheme="majorHAnsi"/>
          <w:b/>
          <w:szCs w:val="22"/>
        </w:rPr>
        <w:t>Ley N°19.880, que establece bases de los procedimientos administrativos que rigen los actos de los órganos de la Administración del Estado</w:t>
      </w:r>
      <w:r w:rsidRPr="001E4ACC">
        <w:rPr>
          <w:rFonts w:eastAsia="Trebuchet MS" w:cstheme="majorHAnsi"/>
          <w:szCs w:val="22"/>
        </w:rPr>
        <w:t>.</w:t>
      </w:r>
    </w:p>
    <w:p w14:paraId="457A4E79" w14:textId="77777777" w:rsidR="006122BA" w:rsidRPr="001E4ACC" w:rsidRDefault="006122BA" w:rsidP="006122BA">
      <w:pPr>
        <w:spacing w:line="276" w:lineRule="auto"/>
        <w:rPr>
          <w:rFonts w:eastAsia="Trebuchet MS" w:cstheme="majorHAnsi"/>
          <w:szCs w:val="22"/>
        </w:rPr>
      </w:pPr>
    </w:p>
    <w:p w14:paraId="00215074" w14:textId="77777777" w:rsidR="006122BA" w:rsidRPr="001E4ACC" w:rsidRDefault="006122BA" w:rsidP="006122BA">
      <w:pPr>
        <w:spacing w:line="276" w:lineRule="auto"/>
        <w:rPr>
          <w:rFonts w:eastAsia="Trebuchet MS" w:cstheme="majorHAnsi"/>
          <w:szCs w:val="22"/>
          <w:u w:val="single"/>
        </w:rPr>
      </w:pPr>
      <w:r w:rsidRPr="001E4ACC">
        <w:rPr>
          <w:rFonts w:eastAsia="Trebuchet MS" w:cstheme="majorHAnsi"/>
          <w:szCs w:val="22"/>
          <w:u w:val="single"/>
        </w:rPr>
        <w:t>Procedimiento para interponer recurso:</w:t>
      </w:r>
    </w:p>
    <w:p w14:paraId="1918131D" w14:textId="77777777" w:rsidR="006122BA" w:rsidRPr="001E4ACC" w:rsidRDefault="006122BA" w:rsidP="006122BA">
      <w:pPr>
        <w:spacing w:line="276" w:lineRule="auto"/>
        <w:rPr>
          <w:rFonts w:eastAsia="Trebuchet MS" w:cstheme="majorHAnsi"/>
          <w:szCs w:val="22"/>
          <w:u w:val="single"/>
        </w:rPr>
      </w:pPr>
    </w:p>
    <w:p w14:paraId="4BA1F004" w14:textId="77777777" w:rsidR="006122BA" w:rsidRPr="001E4ACC" w:rsidRDefault="006122BA" w:rsidP="006122BA">
      <w:pPr>
        <w:spacing w:line="276" w:lineRule="auto"/>
        <w:rPr>
          <w:rFonts w:eastAsia="Trebuchet MS" w:cstheme="majorHAnsi"/>
          <w:szCs w:val="22"/>
        </w:rPr>
      </w:pPr>
      <w:r w:rsidRPr="001E4ACC">
        <w:rPr>
          <w:rFonts w:eastAsia="Trebuchet MS" w:cstheme="majorHAnsi"/>
          <w:szCs w:val="22"/>
        </w:rPr>
        <w:t xml:space="preserve">El adjudicatario dispondrá del plazo de 5 días hábiles, a contar desde la fecha de notificada la resolución o acto administrativo que le impone la medida, para recurrir fundadamente, acompañando todos los antecedentes pertinentes al recurso. </w:t>
      </w:r>
    </w:p>
    <w:p w14:paraId="1E819F4E" w14:textId="77777777" w:rsidR="006122BA" w:rsidRPr="001E4ACC" w:rsidRDefault="006122BA" w:rsidP="006122BA">
      <w:pPr>
        <w:spacing w:line="276" w:lineRule="auto"/>
        <w:rPr>
          <w:rFonts w:eastAsia="Trebuchet MS" w:cstheme="majorHAnsi"/>
          <w:szCs w:val="22"/>
        </w:rPr>
      </w:pPr>
    </w:p>
    <w:p w14:paraId="6DC934D2" w14:textId="77777777" w:rsidR="006122BA" w:rsidRPr="001E4ACC" w:rsidRDefault="006122BA" w:rsidP="006122BA">
      <w:pPr>
        <w:spacing w:line="276" w:lineRule="auto"/>
        <w:rPr>
          <w:rFonts w:eastAsia="Trebuchet MS" w:cstheme="majorHAnsi"/>
          <w:szCs w:val="22"/>
        </w:rPr>
      </w:pPr>
      <w:r w:rsidRPr="001E4ACC">
        <w:rPr>
          <w:rFonts w:eastAsia="Trebuchet MS" w:cstheme="majorHAnsi"/>
          <w:szCs w:val="22"/>
        </w:rPr>
        <w:t>El jefe superior de la respectiva entidad o la autoridad que sea competente resolverá acogiendo o rechazando total o parcialmente el recurso. Se notificará dicha resolución o acto administrativo al respectivo proveedor y a la Dirección de la DCCP.</w:t>
      </w:r>
    </w:p>
    <w:p w14:paraId="5AFC530D" w14:textId="77777777" w:rsidR="006122BA" w:rsidRPr="001E4ACC" w:rsidRDefault="006122BA" w:rsidP="006122BA">
      <w:pPr>
        <w:spacing w:line="276" w:lineRule="auto"/>
        <w:ind w:right="49"/>
        <w:rPr>
          <w:rFonts w:cstheme="majorHAnsi"/>
          <w:szCs w:val="22"/>
        </w:rPr>
      </w:pPr>
    </w:p>
    <w:p w14:paraId="1D0AEFD1" w14:textId="77777777" w:rsidR="006122BA" w:rsidRPr="001E4ACC" w:rsidRDefault="006122BA" w:rsidP="006122BA">
      <w:pPr>
        <w:autoSpaceDE w:val="0"/>
        <w:autoSpaceDN w:val="0"/>
        <w:adjustRightInd w:val="0"/>
        <w:ind w:right="51"/>
        <w:rPr>
          <w:b/>
          <w:bCs/>
          <w:szCs w:val="22"/>
          <w:u w:val="single"/>
        </w:rPr>
      </w:pPr>
      <w:r w:rsidRPr="001E4ACC">
        <w:rPr>
          <w:b/>
          <w:bCs/>
          <w:szCs w:val="22"/>
          <w:u w:val="single"/>
        </w:rPr>
        <w:t>Consideraciones respecto a las notificaciones:</w:t>
      </w:r>
    </w:p>
    <w:p w14:paraId="479EF373" w14:textId="77777777" w:rsidR="006122BA" w:rsidRPr="001E4ACC" w:rsidRDefault="006122BA" w:rsidP="006122BA">
      <w:pPr>
        <w:autoSpaceDE w:val="0"/>
        <w:autoSpaceDN w:val="0"/>
        <w:adjustRightInd w:val="0"/>
        <w:ind w:right="51"/>
        <w:rPr>
          <w:b/>
          <w:bCs/>
          <w:szCs w:val="22"/>
          <w:u w:val="single"/>
        </w:rPr>
      </w:pPr>
    </w:p>
    <w:p w14:paraId="37EE6A67" w14:textId="77777777" w:rsidR="006122BA" w:rsidRPr="001E4ACC" w:rsidRDefault="006122BA" w:rsidP="006122BA">
      <w:pPr>
        <w:spacing w:line="259" w:lineRule="auto"/>
        <w:ind w:right="51"/>
        <w:rPr>
          <w:szCs w:val="22"/>
        </w:rPr>
      </w:pPr>
      <w:r w:rsidRPr="001E4ACC">
        <w:rPr>
          <w:szCs w:val="22"/>
        </w:rPr>
        <w:t xml:space="preserve">Conforme lo dispuesto en el </w:t>
      </w:r>
      <w:r w:rsidRPr="001E4ACC">
        <w:rPr>
          <w:b/>
          <w:bCs/>
          <w:szCs w:val="22"/>
        </w:rPr>
        <w:t>artículo 140 del Reglamento</w:t>
      </w:r>
      <w:r w:rsidRPr="001E4ACC">
        <w:rPr>
          <w:szCs w:val="22"/>
        </w:rPr>
        <w:t>, las notificaciones que se disponen en el presente procedimiento se realizarán a la dirección de correo electrónico informada por el proveedor en el Sistema de Información. Es responsabilidad del proveedor mantener dicha dirección de correo electrónico actualizada e informar de cualquier cambio a la DCCP.</w:t>
      </w:r>
    </w:p>
    <w:p w14:paraId="7646C95A" w14:textId="77777777" w:rsidR="00A30532" w:rsidRPr="001E4ACC" w:rsidRDefault="00A30532" w:rsidP="00A30532">
      <w:pPr>
        <w:spacing w:line="276" w:lineRule="auto"/>
        <w:ind w:right="49"/>
        <w:rPr>
          <w:rFonts w:cstheme="majorHAnsi"/>
          <w:szCs w:val="22"/>
        </w:rPr>
      </w:pPr>
    </w:p>
    <w:p w14:paraId="14A77D41" w14:textId="1E9ECE69" w:rsidR="00A30532" w:rsidRPr="001E4ACC" w:rsidRDefault="00A30532" w:rsidP="00D01905">
      <w:pPr>
        <w:pStyle w:val="Ttulo2"/>
      </w:pPr>
      <w:r w:rsidRPr="001E4ACC">
        <w:lastRenderedPageBreak/>
        <w:t>15.2 Medidas aplicables por la Dirección de Compras y Contratación Pública</w:t>
      </w:r>
    </w:p>
    <w:p w14:paraId="72CBAD39" w14:textId="16DB21A7" w:rsidR="00D01905" w:rsidRPr="001E4ACC" w:rsidRDefault="00D01905" w:rsidP="00D01905"/>
    <w:p w14:paraId="46960647" w14:textId="78A68AF1" w:rsidR="006122BA" w:rsidRPr="001E4ACC" w:rsidRDefault="006122BA" w:rsidP="006122BA">
      <w:pPr>
        <w:spacing w:line="276" w:lineRule="auto"/>
        <w:rPr>
          <w:rFonts w:eastAsia="Times New Roman" w:cstheme="majorBidi"/>
          <w:lang w:eastAsia="es-ES" w:bidi="he-IL"/>
        </w:rPr>
      </w:pPr>
      <w:r w:rsidRPr="001E4ACC">
        <w:rPr>
          <w:rFonts w:eastAsia="Times New Roman" w:cstheme="majorBidi"/>
          <w:lang w:eastAsia="es-ES" w:bidi="he-IL"/>
        </w:rPr>
        <w:t>La DCCP, en caso de incumplimientos, aplicará las medidas que se singularizan a continuación. Con todo, al determinar la medida a aplicar al adjudicatario, la DCCP tendrá en consideración la magnitud de la falta cometida, la cantidad de órdenes de compra emitidas al proveedor, el monto transado en la orden de compra que da origen a la medida y el impacto del bien contratado en la gestión de la(s) entidad(es) requirente(s), debiendo en todo caso dar aplicación al principio de proporcionalidad de la medida.</w:t>
      </w:r>
    </w:p>
    <w:p w14:paraId="154B726A" w14:textId="77777777" w:rsidR="00A30532" w:rsidRPr="001E4ACC" w:rsidRDefault="00A30532" w:rsidP="00A30532">
      <w:pPr>
        <w:spacing w:line="276" w:lineRule="auto"/>
        <w:rPr>
          <w:rFonts w:eastAsia="Times New Roman" w:cstheme="majorHAnsi"/>
          <w:szCs w:val="22"/>
          <w:lang w:eastAsia="es-ES" w:bidi="he-IL"/>
        </w:rPr>
      </w:pPr>
    </w:p>
    <w:p w14:paraId="0A710CE0" w14:textId="658CF742" w:rsidR="00A30532" w:rsidRPr="001E4ACC" w:rsidRDefault="00A30532" w:rsidP="00D01905">
      <w:pPr>
        <w:pStyle w:val="Ttulo4"/>
      </w:pPr>
      <w:r w:rsidRPr="001E4ACC">
        <w:t xml:space="preserve">15.2.1 Bloqueo de productos </w:t>
      </w:r>
    </w:p>
    <w:p w14:paraId="345FBEA4" w14:textId="5E3453C4" w:rsidR="00D01905" w:rsidRPr="001E4ACC" w:rsidRDefault="00D01905" w:rsidP="00D01905"/>
    <w:p w14:paraId="689205AE"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La DCCP procederá al bloqueo de productos en la </w:t>
      </w:r>
      <w:r w:rsidRPr="001E4ACC">
        <w:rPr>
          <w:rFonts w:eastAsia="Times New Roman" w:cstheme="majorHAnsi"/>
          <w:bCs/>
          <w:iCs/>
          <w:szCs w:val="22"/>
          <w:lang w:eastAsia="es-ES" w:bidi="he-IL"/>
        </w:rPr>
        <w:t>tienda electrónica de convenios marco de la DCCP</w:t>
      </w:r>
      <w:r w:rsidRPr="001E4ACC">
        <w:rPr>
          <w:rFonts w:eastAsia="Times New Roman" w:cstheme="majorHAnsi"/>
          <w:szCs w:val="22"/>
          <w:lang w:eastAsia="es-ES" w:bidi="he-IL"/>
        </w:rPr>
        <w:t xml:space="preserve"> en los siguientes casos:</w:t>
      </w:r>
    </w:p>
    <w:p w14:paraId="44F0D9EC" w14:textId="77777777" w:rsidR="006122BA" w:rsidRPr="001E4ACC" w:rsidRDefault="006122BA" w:rsidP="006122BA">
      <w:pPr>
        <w:spacing w:line="276" w:lineRule="auto"/>
        <w:rPr>
          <w:rFonts w:eastAsia="Times New Roman" w:cstheme="majorHAnsi"/>
          <w:szCs w:val="22"/>
          <w:lang w:eastAsia="es-ES" w:bidi="he-IL"/>
        </w:rPr>
      </w:pPr>
    </w:p>
    <w:p w14:paraId="7E2E3D67"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4EF6A548" w14:textId="77777777" w:rsidR="006122BA" w:rsidRPr="001E4ACC" w:rsidRDefault="006122BA" w:rsidP="007733B9">
      <w:pPr>
        <w:numPr>
          <w:ilvl w:val="0"/>
          <w:numId w:val="19"/>
        </w:numPr>
        <w:spacing w:line="276" w:lineRule="auto"/>
        <w:rPr>
          <w:rFonts w:eastAsia="Times New Roman" w:cstheme="majorHAnsi"/>
          <w:szCs w:val="22"/>
          <w:lang w:eastAsia="es-ES" w:bidi="he-IL"/>
        </w:rPr>
      </w:pPr>
      <w:r w:rsidRPr="001E4ACC">
        <w:rPr>
          <w:rFonts w:eastAsia="Times New Roman" w:cstheme="majorHAnsi"/>
          <w:szCs w:val="22"/>
          <w:lang w:eastAsia="es-ES" w:bidi="he-IL"/>
        </w:rPr>
        <w:t xml:space="preserve">Si se detecta la </w:t>
      </w:r>
      <w:r w:rsidRPr="001E4ACC">
        <w:rPr>
          <w:rFonts w:eastAsia="Times New Roman" w:cstheme="majorHAnsi"/>
          <w:b/>
          <w:bCs/>
          <w:szCs w:val="22"/>
          <w:lang w:eastAsia="es-ES" w:bidi="he-IL"/>
        </w:rPr>
        <w:t>utilización de una ficha para la venta de un producto o servicio distinto al especificado en la misma</w:t>
      </w:r>
      <w:r w:rsidRPr="001E4ACC">
        <w:rPr>
          <w:rFonts w:eastAsia="Times New Roman" w:cstheme="majorHAnsi"/>
          <w:szCs w:val="22"/>
          <w:lang w:eastAsia="es-ES" w:bidi="he-IL"/>
        </w:rPr>
        <w:t xml:space="preserve">. El tiempo de bloqueo del producto será hasta que la situación sea aclarada y no amerite la aplicación de algún tipo de medida en contra del adjudicatario. </w:t>
      </w:r>
    </w:p>
    <w:p w14:paraId="672FA793" w14:textId="77777777" w:rsidR="006122BA" w:rsidRPr="001E4ACC" w:rsidRDefault="006122BA" w:rsidP="006122BA">
      <w:pPr>
        <w:spacing w:line="276" w:lineRule="auto"/>
        <w:rPr>
          <w:rFonts w:eastAsia="Times New Roman" w:cstheme="majorHAnsi"/>
          <w:szCs w:val="22"/>
          <w:lang w:eastAsia="es-ES" w:bidi="he-IL"/>
        </w:rPr>
      </w:pPr>
    </w:p>
    <w:p w14:paraId="2A3CAC3D" w14:textId="77777777" w:rsidR="006122BA" w:rsidRPr="001E4ACC" w:rsidRDefault="006122BA" w:rsidP="007733B9">
      <w:pPr>
        <w:numPr>
          <w:ilvl w:val="0"/>
          <w:numId w:val="19"/>
        </w:numPr>
        <w:autoSpaceDE w:val="0"/>
        <w:autoSpaceDN w:val="0"/>
        <w:adjustRightInd w:val="0"/>
        <w:spacing w:line="276" w:lineRule="auto"/>
        <w:rPr>
          <w:rFonts w:eastAsia="Times New Roman" w:cstheme="majorHAnsi"/>
          <w:bCs/>
          <w:iCs/>
          <w:szCs w:val="22"/>
          <w:lang w:eastAsia="es-ES" w:bidi="he-IL"/>
        </w:rPr>
      </w:pPr>
      <w:r w:rsidRPr="001E4ACC">
        <w:rPr>
          <w:rFonts w:eastAsia="Times New Roman" w:cstheme="majorHAnsi"/>
          <w:szCs w:val="22"/>
          <w:lang w:eastAsia="es-ES" w:bidi="he-IL"/>
        </w:rPr>
        <w:t xml:space="preserve">Si la DCCP detecta o notificase de una decisión ejecutoriada de la respectiva autoridad competente que señale que un determinado proveedor </w:t>
      </w:r>
      <w:r w:rsidRPr="001E4ACC">
        <w:rPr>
          <w:rFonts w:eastAsia="Times New Roman" w:cstheme="majorHAnsi"/>
          <w:b/>
          <w:bCs/>
          <w:szCs w:val="22"/>
          <w:lang w:eastAsia="es-ES" w:bidi="he-IL"/>
        </w:rPr>
        <w:t>carece de permisos, autorizaciones, patentes, licencias, derechos de propiedad intelectual o industrial o cualquier otro derecho o título exigible para la comercialización o prestación del producto</w:t>
      </w:r>
      <w:r w:rsidRPr="001E4ACC">
        <w:rPr>
          <w:rFonts w:eastAsia="Times New Roman" w:cstheme="majorHAnsi"/>
          <w:szCs w:val="22"/>
          <w:lang w:eastAsia="es-ES" w:bidi="he-IL"/>
        </w:rPr>
        <w:t>.</w:t>
      </w:r>
      <w:r w:rsidRPr="001E4ACC">
        <w:rPr>
          <w:rFonts w:eastAsia="Times New Roman" w:cstheme="majorHAnsi"/>
          <w:bCs/>
          <w:iCs/>
          <w:szCs w:val="22"/>
          <w:lang w:eastAsia="es-ES" w:bidi="he-IL"/>
        </w:rPr>
        <w:t xml:space="preserve"> Lo anterior es sin perjuicio de que, en virtud de la infracción cometida y en aplicación del principio de proporcionalidad, proceda la aplicación de una medida más grave</w:t>
      </w:r>
      <w:r w:rsidRPr="001E4ACC">
        <w:rPr>
          <w:rFonts w:eastAsia="Times New Roman" w:cstheme="majorHAnsi"/>
          <w:szCs w:val="22"/>
          <w:lang w:eastAsia="es-ES" w:bidi="he-IL"/>
        </w:rPr>
        <w:t>.</w:t>
      </w:r>
    </w:p>
    <w:p w14:paraId="66FE120C" w14:textId="77777777" w:rsidR="00A56A3E" w:rsidRPr="001E4ACC" w:rsidRDefault="00A56A3E" w:rsidP="00A56A3E">
      <w:pPr>
        <w:autoSpaceDE w:val="0"/>
        <w:autoSpaceDN w:val="0"/>
        <w:adjustRightInd w:val="0"/>
        <w:spacing w:line="276" w:lineRule="auto"/>
        <w:ind w:left="720"/>
        <w:rPr>
          <w:rFonts w:eastAsia="Times New Roman" w:cstheme="majorHAnsi"/>
          <w:bCs/>
          <w:iCs/>
          <w:szCs w:val="22"/>
          <w:lang w:eastAsia="es-ES" w:bidi="he-IL"/>
        </w:rPr>
      </w:pPr>
    </w:p>
    <w:p w14:paraId="19231AB3" w14:textId="6169776B" w:rsidR="00A56A3E" w:rsidRPr="001E4ACC" w:rsidRDefault="00AA56D2" w:rsidP="007733B9">
      <w:pPr>
        <w:numPr>
          <w:ilvl w:val="0"/>
          <w:numId w:val="19"/>
        </w:numPr>
        <w:autoSpaceDE w:val="0"/>
        <w:autoSpaceDN w:val="0"/>
        <w:adjustRightInd w:val="0"/>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Si se detecta que, respecto de una misma ficha de producto regional, existan dos o más personas o empresas relacionadas o que forman parte de un mismo grupo empresarial, la DCCP bloqueará todas las demás fichas de producto regional que no sea la adjudicada inicialmente.</w:t>
      </w:r>
    </w:p>
    <w:p w14:paraId="3475952F" w14:textId="77777777" w:rsidR="00AA56D2" w:rsidRPr="001E4ACC" w:rsidRDefault="00AA56D2" w:rsidP="00AA56D2">
      <w:pPr>
        <w:autoSpaceDE w:val="0"/>
        <w:autoSpaceDN w:val="0"/>
        <w:adjustRightInd w:val="0"/>
        <w:spacing w:line="276" w:lineRule="auto"/>
        <w:ind w:left="720"/>
        <w:rPr>
          <w:rFonts w:eastAsia="Times New Roman" w:cstheme="majorHAnsi"/>
          <w:bCs/>
          <w:iCs/>
          <w:szCs w:val="22"/>
          <w:lang w:eastAsia="es-ES" w:bidi="he-IL"/>
        </w:rPr>
      </w:pPr>
    </w:p>
    <w:p w14:paraId="74A860F8"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7A9D0EDD" w14:textId="77777777" w:rsidR="006122BA" w:rsidRPr="001E4ACC" w:rsidRDefault="006122BA" w:rsidP="006122BA">
      <w:pPr>
        <w:spacing w:line="276" w:lineRule="auto"/>
        <w:rPr>
          <w:rFonts w:eastAsia="Times New Roman" w:cstheme="majorHAnsi"/>
          <w:i/>
          <w:iCs/>
          <w:szCs w:val="22"/>
          <w:u w:val="single"/>
          <w:lang w:eastAsia="es-ES" w:bidi="he-IL"/>
        </w:rPr>
      </w:pPr>
      <w:r w:rsidRPr="001E4ACC">
        <w:rPr>
          <w:rFonts w:eastAsia="Times New Roman" w:cstheme="majorHAnsi"/>
          <w:i/>
          <w:iCs/>
          <w:szCs w:val="22"/>
          <w:u w:val="single"/>
          <w:lang w:eastAsia="es-ES" w:bidi="he-IL"/>
        </w:rPr>
        <w:t>Procedimiento para la aplicación de la medida de bloqueo de productos</w:t>
      </w:r>
    </w:p>
    <w:p w14:paraId="76502F64" w14:textId="77777777" w:rsidR="006122BA" w:rsidRPr="001E4ACC" w:rsidRDefault="006122BA" w:rsidP="006122BA">
      <w:pPr>
        <w:spacing w:line="276" w:lineRule="auto"/>
        <w:rPr>
          <w:rFonts w:eastAsia="Times New Roman" w:cstheme="majorHAnsi"/>
          <w:i/>
          <w:iCs/>
          <w:szCs w:val="22"/>
          <w:u w:val="single"/>
          <w:lang w:eastAsia="es-ES" w:bidi="he-IL"/>
        </w:rPr>
      </w:pPr>
    </w:p>
    <w:p w14:paraId="7D36F9F3" w14:textId="77777777" w:rsidR="006122BA" w:rsidRPr="001E4ACC" w:rsidRDefault="006122BA" w:rsidP="006122BA">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 xml:space="preserve">Detectada una situación susceptible de aplicación de las medidas de bloqueo de fichas, la Dirección ChileCompra </w:t>
      </w:r>
      <w:r w:rsidRPr="001E4ACC">
        <w:rPr>
          <w:rFonts w:eastAsia="Times New Roman" w:cstheme="majorHAnsi"/>
          <w:szCs w:val="22"/>
          <w:lang w:eastAsia="es-ES" w:bidi="he-IL"/>
        </w:rPr>
        <w:t>notificará al adjudicatario a través del correo electrónico del coordinador de convenio marco designado en el Backoffice, d</w:t>
      </w:r>
      <w:r w:rsidRPr="001E4ACC">
        <w:rPr>
          <w:rFonts w:eastAsia="Times New Roman" w:cstheme="majorHAnsi"/>
          <w:bCs/>
          <w:iCs/>
          <w:szCs w:val="22"/>
          <w:lang w:eastAsia="es-ES" w:bidi="he-IL"/>
        </w:rPr>
        <w:t xml:space="preserve">icha circunstancia, indicando </w:t>
      </w:r>
      <w:r w:rsidRPr="001E4ACC">
        <w:rPr>
          <w:rFonts w:eastAsia="Times New Roman" w:cstheme="majorHAnsi"/>
          <w:bCs/>
          <w:iCs/>
          <w:szCs w:val="22"/>
          <w:lang w:eastAsia="es-ES" w:bidi="he-IL"/>
        </w:rPr>
        <w:lastRenderedPageBreak/>
        <w:t xml:space="preserve">la infracción cometida y los hechos que la constituyen. A contar de la comunicación precedente, el adjudicatario tendrá dos días hábiles para corregir la situación y/o entregar los respaldos que estime pertinente para justificar la situación. </w:t>
      </w:r>
    </w:p>
    <w:p w14:paraId="411FCB66" w14:textId="77777777" w:rsidR="006122BA" w:rsidRPr="001E4ACC" w:rsidRDefault="006122BA" w:rsidP="006122BA">
      <w:pPr>
        <w:spacing w:line="276" w:lineRule="auto"/>
        <w:rPr>
          <w:rFonts w:eastAsia="Times New Roman" w:cstheme="majorHAnsi"/>
          <w:bCs/>
          <w:iCs/>
          <w:szCs w:val="22"/>
          <w:lang w:eastAsia="es-ES" w:bidi="he-IL"/>
        </w:rPr>
      </w:pPr>
    </w:p>
    <w:p w14:paraId="7BCAE616" w14:textId="2EA0E4C6" w:rsidR="006122BA" w:rsidRPr="001E4ACC" w:rsidRDefault="006122BA" w:rsidP="006122BA">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Una vez recibidos los descargos, la Dirección ChileCompra los evaluará en conformidad a las bases</w:t>
      </w:r>
      <w:r w:rsidR="009E474F" w:rsidRPr="001E4ACC">
        <w:rPr>
          <w:rFonts w:eastAsia="Times New Roman" w:cstheme="majorHAnsi"/>
          <w:bCs/>
          <w:iCs/>
          <w:szCs w:val="22"/>
          <w:lang w:eastAsia="es-ES" w:bidi="he-IL"/>
        </w:rPr>
        <w:t xml:space="preserve"> de licitación</w:t>
      </w:r>
      <w:r w:rsidRPr="001E4ACC">
        <w:rPr>
          <w:rFonts w:eastAsia="Times New Roman" w:cstheme="majorHAnsi"/>
          <w:bCs/>
          <w:iCs/>
          <w:szCs w:val="22"/>
          <w:lang w:eastAsia="es-ES" w:bidi="he-IL"/>
        </w:rPr>
        <w:t xml:space="preserve">. En caso de considerar que éstos no son satisfactorios, o transcurrido el plazo señalado para su formulación sin haber recibido respuesta del proveedor, la Dirección ChileCompra procederá al bloqueo de las fichas de la tienda electrónica, comunicándolo al proveedor a través </w:t>
      </w:r>
      <w:r w:rsidRPr="001E4ACC">
        <w:rPr>
          <w:rFonts w:eastAsia="Times New Roman" w:cstheme="majorHAnsi"/>
          <w:szCs w:val="22"/>
          <w:lang w:eastAsia="es-ES" w:bidi="he-IL"/>
        </w:rPr>
        <w:t>del correo electrónico del coordinador de convenio marco designado en el Backoffice.</w:t>
      </w:r>
    </w:p>
    <w:p w14:paraId="31E9D89F" w14:textId="77777777" w:rsidR="006122BA" w:rsidRPr="001E4ACC" w:rsidRDefault="006122BA" w:rsidP="006122BA">
      <w:pPr>
        <w:spacing w:line="276" w:lineRule="auto"/>
        <w:rPr>
          <w:rFonts w:eastAsia="Times New Roman" w:cstheme="majorHAnsi"/>
          <w:szCs w:val="22"/>
          <w:lang w:eastAsia="es-ES" w:bidi="he-IL"/>
        </w:rPr>
      </w:pPr>
    </w:p>
    <w:p w14:paraId="0A16A1A6" w14:textId="77777777" w:rsidR="00A30532" w:rsidRPr="001E4ACC" w:rsidRDefault="00A30532" w:rsidP="00D01905">
      <w:pPr>
        <w:pStyle w:val="Ttulo4"/>
      </w:pPr>
      <w:r w:rsidRPr="001E4ACC">
        <w:t>15.2.2 Amonestación:</w:t>
      </w:r>
    </w:p>
    <w:p w14:paraId="214417AD" w14:textId="77777777" w:rsidR="00A30532" w:rsidRPr="001E4ACC" w:rsidRDefault="00A30532" w:rsidP="00A30532">
      <w:pPr>
        <w:spacing w:line="276" w:lineRule="auto"/>
        <w:rPr>
          <w:rFonts w:eastAsia="Times New Roman" w:cstheme="majorHAnsi"/>
          <w:szCs w:val="22"/>
          <w:lang w:eastAsia="es-ES" w:bidi="he-IL"/>
        </w:rPr>
      </w:pPr>
    </w:p>
    <w:p w14:paraId="684D46BF" w14:textId="2A5F17A1" w:rsidR="006122BA" w:rsidRPr="001E4ACC" w:rsidRDefault="006122BA" w:rsidP="006122BA">
      <w:pPr>
        <w:spacing w:line="276" w:lineRule="auto"/>
        <w:rPr>
          <w:rFonts w:eastAsia="Times New Roman" w:cstheme="majorBidi"/>
          <w:lang w:eastAsia="es-ES" w:bidi="he-IL"/>
        </w:rPr>
      </w:pPr>
      <w:r w:rsidRPr="001E4ACC">
        <w:rPr>
          <w:rFonts w:eastAsia="Times New Roman" w:cstheme="majorBidi"/>
          <w:lang w:eastAsia="es-ES" w:bidi="he-IL"/>
        </w:rPr>
        <w:t>La Dirección ChileCompra amonestará al proveedor cuando los antecedentes que tenga a la vista no revistan la gravedad que ameriten la aplicación de algún otro efecto derivado del incumplimiento de mayor gravedad definidas en estas bases de licitación.</w:t>
      </w:r>
    </w:p>
    <w:p w14:paraId="502D1337" w14:textId="23823C41" w:rsidR="001C100D" w:rsidRPr="001E4ACC" w:rsidRDefault="001C100D" w:rsidP="13077F7B">
      <w:pPr>
        <w:spacing w:line="276" w:lineRule="auto"/>
        <w:rPr>
          <w:rFonts w:eastAsia="Times New Roman" w:cstheme="majorBidi"/>
          <w:lang w:eastAsia="es-ES" w:bidi="he-IL"/>
        </w:rPr>
      </w:pPr>
    </w:p>
    <w:p w14:paraId="7FD21AA3" w14:textId="00886EF7" w:rsidR="001C100D" w:rsidRPr="001E4ACC" w:rsidRDefault="001C100D" w:rsidP="13077F7B">
      <w:pPr>
        <w:spacing w:line="276" w:lineRule="auto"/>
        <w:rPr>
          <w:rFonts w:eastAsia="Times New Roman" w:cstheme="majorBidi"/>
          <w:lang w:eastAsia="es-ES" w:bidi="he-IL"/>
        </w:rPr>
      </w:pPr>
      <w:r w:rsidRPr="001E4ACC">
        <w:rPr>
          <w:rFonts w:eastAsia="Times New Roman" w:cstheme="majorBidi"/>
          <w:lang w:eastAsia="es-ES" w:bidi="he-IL"/>
        </w:rPr>
        <w:t xml:space="preserve">Asimismo, la Dirección ChileCompra aplicará una amonestación al proveedor que participe, por primera vez, en una solicitud de cotización que incluya productos no contemplados en la </w:t>
      </w:r>
      <w:r w:rsidRPr="001E4ACC">
        <w:rPr>
          <w:rFonts w:eastAsia="Times New Roman" w:cstheme="majorBidi"/>
          <w:b/>
          <w:bCs/>
          <w:lang w:eastAsia="es-ES" w:bidi="he-IL"/>
        </w:rPr>
        <w:t>cláusula 9.2</w:t>
      </w:r>
      <w:r w:rsidRPr="001E4ACC">
        <w:rPr>
          <w:rFonts w:eastAsia="Times New Roman" w:cstheme="majorBidi"/>
          <w:lang w:eastAsia="es-ES" w:bidi="he-IL"/>
        </w:rPr>
        <w:t xml:space="preserve"> de las bases de licitación.</w:t>
      </w:r>
    </w:p>
    <w:p w14:paraId="432F6FD9" w14:textId="77777777" w:rsidR="00A30532" w:rsidRPr="001E4ACC" w:rsidRDefault="00A30532" w:rsidP="00A30532">
      <w:pPr>
        <w:spacing w:line="276" w:lineRule="auto"/>
        <w:rPr>
          <w:rFonts w:eastAsia="Times New Roman" w:cstheme="majorHAnsi"/>
          <w:szCs w:val="22"/>
          <w:lang w:eastAsia="es-ES" w:bidi="he-IL"/>
        </w:rPr>
      </w:pPr>
    </w:p>
    <w:p w14:paraId="0DE2A22A" w14:textId="77777777" w:rsidR="00A30532" w:rsidRPr="001E4ACC" w:rsidRDefault="00A30532" w:rsidP="00D01905">
      <w:pPr>
        <w:pStyle w:val="Ttulo4"/>
      </w:pPr>
      <w:r w:rsidRPr="001E4ACC">
        <w:t>15.2.3 Cobro de la Garantía de Fiel Cumplimiento del Contrato:</w:t>
      </w:r>
    </w:p>
    <w:p w14:paraId="4A73DFED" w14:textId="77777777" w:rsidR="00A30532" w:rsidRPr="001E4ACC" w:rsidRDefault="00A30532" w:rsidP="00A30532">
      <w:pPr>
        <w:spacing w:line="276" w:lineRule="auto"/>
        <w:rPr>
          <w:rFonts w:eastAsia="Times New Roman" w:cstheme="majorHAnsi"/>
          <w:szCs w:val="22"/>
          <w:lang w:eastAsia="es-ES" w:bidi="he-IL"/>
        </w:rPr>
      </w:pPr>
    </w:p>
    <w:p w14:paraId="29927194"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Al adjudicatario se le aplicará la medida de cobro de la garantía por fiel cumplimiento del contrato por la Dirección ChileCompra, en los siguientes casos:</w:t>
      </w:r>
    </w:p>
    <w:p w14:paraId="721BF582" w14:textId="77777777" w:rsidR="006122BA" w:rsidRPr="001E4ACC" w:rsidRDefault="006122BA" w:rsidP="006122BA">
      <w:pPr>
        <w:spacing w:line="276" w:lineRule="auto"/>
        <w:rPr>
          <w:rFonts w:eastAsia="Times New Roman" w:cstheme="majorHAnsi"/>
          <w:szCs w:val="22"/>
          <w:lang w:eastAsia="es-ES" w:bidi="he-IL"/>
        </w:rPr>
      </w:pPr>
    </w:p>
    <w:p w14:paraId="35A665A7" w14:textId="77777777" w:rsidR="006122BA" w:rsidRPr="001E4ACC" w:rsidRDefault="006122BA" w:rsidP="007733B9">
      <w:pPr>
        <w:numPr>
          <w:ilvl w:val="0"/>
          <w:numId w:val="20"/>
        </w:numPr>
        <w:spacing w:line="276" w:lineRule="auto"/>
        <w:rPr>
          <w:rFonts w:eastAsia="Times New Roman" w:cstheme="majorHAnsi"/>
          <w:szCs w:val="22"/>
          <w:lang w:eastAsia="es-ES" w:bidi="he-IL"/>
        </w:rPr>
      </w:pPr>
      <w:r w:rsidRPr="001E4ACC">
        <w:rPr>
          <w:rFonts w:eastAsia="Times New Roman" w:cstheme="majorHAnsi"/>
          <w:szCs w:val="22"/>
          <w:lang w:eastAsia="es-ES" w:bidi="he-IL"/>
        </w:rPr>
        <w:t>A la segunda amonestación, dentro del período de un año, aplicada por la Dirección ChileCompra.</w:t>
      </w:r>
    </w:p>
    <w:p w14:paraId="4B968106"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67E09659" w14:textId="6D754084" w:rsidR="006122BA" w:rsidRPr="001E4ACC" w:rsidRDefault="006122BA" w:rsidP="007733B9">
      <w:pPr>
        <w:numPr>
          <w:ilvl w:val="0"/>
          <w:numId w:val="20"/>
        </w:numPr>
        <w:spacing w:line="276" w:lineRule="auto"/>
        <w:rPr>
          <w:rFonts w:eastAsia="Times New Roman" w:cstheme="majorHAnsi"/>
          <w:szCs w:val="22"/>
          <w:lang w:eastAsia="es-ES" w:bidi="he-IL"/>
        </w:rPr>
      </w:pPr>
      <w:r w:rsidRPr="001E4ACC">
        <w:rPr>
          <w:rFonts w:eastAsia="Times New Roman" w:cstheme="majorHAnsi"/>
          <w:szCs w:val="22"/>
          <w:lang w:eastAsia="es-ES" w:bidi="he-IL"/>
        </w:rPr>
        <w:t>Incumplimiento imputable al adjudicatario de las obligaciones impuestas por las bases</w:t>
      </w:r>
      <w:r w:rsidR="00181DB8" w:rsidRPr="001E4ACC">
        <w:rPr>
          <w:rFonts w:eastAsia="Times New Roman" w:cstheme="majorHAnsi"/>
          <w:szCs w:val="22"/>
          <w:lang w:eastAsia="es-ES" w:bidi="he-IL"/>
        </w:rPr>
        <w:t xml:space="preserve"> de licitación</w:t>
      </w:r>
      <w:r w:rsidRPr="001E4ACC">
        <w:rPr>
          <w:rFonts w:eastAsia="Times New Roman" w:cstheme="majorHAnsi"/>
          <w:szCs w:val="22"/>
          <w:lang w:eastAsia="es-ES" w:bidi="he-IL"/>
        </w:rPr>
        <w:t>, a requerimiento fundado de las entidades o a iniciativa de la Dirección ChileCompra por esta misma causa, siempre y cuando dicho incumplimiento no importe una causal de término anticipado del contrato.</w:t>
      </w:r>
    </w:p>
    <w:p w14:paraId="2DF4C600"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59D352A6" w14:textId="77777777" w:rsidR="006122BA" w:rsidRPr="001E4ACC" w:rsidRDefault="006122BA" w:rsidP="006122BA">
      <w:pPr>
        <w:spacing w:line="276" w:lineRule="auto"/>
        <w:ind w:left="720"/>
        <w:contextualSpacing/>
        <w:rPr>
          <w:rFonts w:eastAsia="Times New Roman" w:cstheme="majorHAnsi"/>
          <w:szCs w:val="22"/>
          <w:lang w:eastAsia="es-ES" w:bidi="he-IL"/>
        </w:rPr>
      </w:pPr>
    </w:p>
    <w:p w14:paraId="1B16A2F1" w14:textId="7DBA8C14" w:rsidR="006122BA" w:rsidRPr="001E4ACC" w:rsidRDefault="006122BA" w:rsidP="007733B9">
      <w:pPr>
        <w:numPr>
          <w:ilvl w:val="0"/>
          <w:numId w:val="20"/>
        </w:numPr>
        <w:spacing w:line="276" w:lineRule="auto"/>
        <w:rPr>
          <w:rFonts w:eastAsia="Times New Roman" w:cstheme="majorBidi"/>
          <w:lang w:eastAsia="es-ES" w:bidi="he-IL"/>
        </w:rPr>
      </w:pPr>
      <w:r w:rsidRPr="001E4ACC">
        <w:rPr>
          <w:rFonts w:eastAsia="Times New Roman" w:cstheme="majorBidi"/>
          <w:lang w:eastAsia="es-ES" w:bidi="he-IL"/>
        </w:rPr>
        <w:t xml:space="preserve">Reincidencia del proveedor, por segunda vez, en la causal asociada a la </w:t>
      </w:r>
      <w:r w:rsidRPr="00047D18">
        <w:rPr>
          <w:rFonts w:eastAsia="Times New Roman" w:cstheme="majorBidi"/>
          <w:b/>
          <w:bCs/>
          <w:lang w:eastAsia="es-ES" w:bidi="he-IL"/>
        </w:rPr>
        <w:t>cláusula 15.2</w:t>
      </w:r>
      <w:r w:rsidR="00503D28" w:rsidRPr="00047D18">
        <w:rPr>
          <w:rFonts w:eastAsia="Times New Roman" w:cstheme="majorBidi"/>
          <w:b/>
          <w:bCs/>
          <w:lang w:eastAsia="es-ES" w:bidi="he-IL"/>
        </w:rPr>
        <w:t>.1</w:t>
      </w:r>
      <w:r w:rsidRPr="00047D18">
        <w:rPr>
          <w:rFonts w:eastAsia="Times New Roman" w:cstheme="majorBidi"/>
          <w:b/>
          <w:bCs/>
          <w:lang w:eastAsia="es-ES" w:bidi="he-IL"/>
        </w:rPr>
        <w:t xml:space="preserve">, letra </w:t>
      </w:r>
      <w:r w:rsidR="0002495A" w:rsidRPr="00047D18">
        <w:rPr>
          <w:rFonts w:eastAsia="Times New Roman" w:cstheme="majorBidi"/>
          <w:b/>
          <w:bCs/>
          <w:lang w:eastAsia="es-ES" w:bidi="he-IL"/>
        </w:rPr>
        <w:t>a</w:t>
      </w:r>
      <w:r w:rsidRPr="00047D18">
        <w:rPr>
          <w:rFonts w:eastAsia="Times New Roman" w:cstheme="majorBidi"/>
          <w:b/>
          <w:bCs/>
          <w:lang w:eastAsia="es-ES" w:bidi="he-IL"/>
        </w:rPr>
        <w:t>,</w:t>
      </w:r>
      <w:r w:rsidRPr="001E4ACC">
        <w:rPr>
          <w:rFonts w:eastAsia="Times New Roman" w:cstheme="majorBidi"/>
          <w:lang w:eastAsia="es-ES" w:bidi="he-IL"/>
        </w:rPr>
        <w:t xml:space="preserve"> </w:t>
      </w:r>
      <w:r w:rsidR="00822433" w:rsidRPr="001E4ACC">
        <w:rPr>
          <w:rFonts w:eastAsia="Times New Roman" w:cstheme="majorBidi"/>
          <w:lang w:eastAsia="es-ES" w:bidi="he-IL"/>
        </w:rPr>
        <w:t>de</w:t>
      </w:r>
      <w:r w:rsidR="00503D28" w:rsidRPr="001E4ACC">
        <w:rPr>
          <w:rFonts w:eastAsia="Times New Roman" w:cstheme="majorBidi"/>
          <w:lang w:eastAsia="es-ES" w:bidi="he-IL"/>
        </w:rPr>
        <w:t>l</w:t>
      </w:r>
      <w:r w:rsidR="00822433" w:rsidRPr="001E4ACC">
        <w:rPr>
          <w:rFonts w:eastAsia="Times New Roman" w:cstheme="majorBidi"/>
          <w:lang w:eastAsia="es-ES" w:bidi="he-IL"/>
        </w:rPr>
        <w:t xml:space="preserve"> </w:t>
      </w:r>
      <w:r w:rsidR="00503D28" w:rsidRPr="001E4ACC">
        <w:rPr>
          <w:rFonts w:eastAsia="Times New Roman" w:cstheme="majorBidi"/>
          <w:lang w:eastAsia="es-ES" w:bidi="he-IL"/>
        </w:rPr>
        <w:t>presente contrato</w:t>
      </w:r>
      <w:r w:rsidR="00822433" w:rsidRPr="001E4ACC">
        <w:rPr>
          <w:rFonts w:eastAsia="Times New Roman" w:cstheme="majorBidi"/>
          <w:lang w:eastAsia="es-ES" w:bidi="he-IL"/>
        </w:rPr>
        <w:t xml:space="preserve">, </w:t>
      </w:r>
      <w:r w:rsidRPr="001E4ACC">
        <w:rPr>
          <w:rFonts w:eastAsia="Times New Roman" w:cstheme="majorBidi"/>
          <w:lang w:eastAsia="es-ES" w:bidi="he-IL"/>
        </w:rPr>
        <w:t>esto es, la utilización de una ficha para la adquisición de un producto distinto al especificado en la misma.</w:t>
      </w:r>
    </w:p>
    <w:p w14:paraId="4BBBB281" w14:textId="7F42ED42" w:rsidR="00486E50" w:rsidRPr="001E4ACC" w:rsidRDefault="00486E50" w:rsidP="13077F7B">
      <w:pPr>
        <w:spacing w:line="276" w:lineRule="auto"/>
        <w:ind w:left="720"/>
        <w:rPr>
          <w:rFonts w:eastAsia="Times New Roman" w:cstheme="majorBidi"/>
          <w:lang w:eastAsia="es-ES" w:bidi="he-IL"/>
        </w:rPr>
      </w:pPr>
    </w:p>
    <w:p w14:paraId="279FD3F2" w14:textId="3CD150C5" w:rsidR="00486E50" w:rsidRPr="001E4ACC" w:rsidRDefault="00486E50" w:rsidP="007733B9">
      <w:pPr>
        <w:numPr>
          <w:ilvl w:val="0"/>
          <w:numId w:val="20"/>
        </w:numPr>
        <w:spacing w:line="276" w:lineRule="auto"/>
        <w:rPr>
          <w:rFonts w:eastAsia="Times New Roman" w:cstheme="majorBidi"/>
          <w:lang w:eastAsia="es-ES" w:bidi="he-IL"/>
        </w:rPr>
      </w:pPr>
      <w:r w:rsidRPr="001E4ACC">
        <w:rPr>
          <w:rFonts w:eastAsia="Times New Roman" w:cstheme="majorBidi"/>
          <w:lang w:eastAsia="es-ES" w:bidi="he-IL"/>
        </w:rPr>
        <w:lastRenderedPageBreak/>
        <w:t xml:space="preserve">Comercialización, a través de la plataforma de convenio marco, de productos no contemplados en la </w:t>
      </w:r>
      <w:r w:rsidRPr="001E4ACC">
        <w:rPr>
          <w:rFonts w:eastAsia="Times New Roman" w:cstheme="majorBidi"/>
          <w:b/>
          <w:bCs/>
          <w:lang w:eastAsia="es-ES" w:bidi="he-IL"/>
        </w:rPr>
        <w:t>cláusula 9.2</w:t>
      </w:r>
      <w:r w:rsidRPr="001E4ACC">
        <w:rPr>
          <w:rFonts w:eastAsia="Times New Roman" w:cstheme="majorBidi"/>
          <w:lang w:eastAsia="es-ES" w:bidi="he-IL"/>
        </w:rPr>
        <w:t xml:space="preserve"> de las bases de licitación.</w:t>
      </w:r>
    </w:p>
    <w:p w14:paraId="4E75BBF6" w14:textId="77777777" w:rsidR="006122BA" w:rsidRPr="001E4ACC" w:rsidRDefault="006122BA" w:rsidP="006122BA">
      <w:pPr>
        <w:pStyle w:val="Prrafodelista"/>
        <w:rPr>
          <w:rFonts w:eastAsia="Times New Roman" w:cstheme="majorHAnsi"/>
          <w:szCs w:val="22"/>
          <w:lang w:eastAsia="es-ES" w:bidi="he-IL"/>
        </w:rPr>
      </w:pPr>
    </w:p>
    <w:p w14:paraId="15B89FFD" w14:textId="5A555A89" w:rsidR="006122BA" w:rsidRPr="001E4ACC" w:rsidRDefault="006122BA" w:rsidP="007733B9">
      <w:pPr>
        <w:numPr>
          <w:ilvl w:val="0"/>
          <w:numId w:val="20"/>
        </w:numPr>
        <w:spacing w:line="276" w:lineRule="auto"/>
        <w:rPr>
          <w:rFonts w:eastAsia="Times New Roman" w:cstheme="majorHAnsi"/>
          <w:szCs w:val="22"/>
          <w:lang w:eastAsia="es-ES" w:bidi="he-IL"/>
        </w:rPr>
      </w:pPr>
      <w:r w:rsidRPr="001E4ACC">
        <w:rPr>
          <w:rFonts w:eastAsia="Times New Roman" w:cstheme="majorHAnsi"/>
          <w:szCs w:val="22"/>
          <w:lang w:eastAsia="es-ES" w:bidi="he-IL"/>
        </w:rPr>
        <w:t>Participar y resultar adjudicado</w:t>
      </w:r>
      <w:r w:rsidR="00DC6D5B" w:rsidRPr="001E4ACC">
        <w:rPr>
          <w:rFonts w:eastAsia="Times New Roman" w:cstheme="majorHAnsi"/>
          <w:szCs w:val="22"/>
          <w:lang w:eastAsia="es-ES" w:bidi="he-IL"/>
        </w:rPr>
        <w:t>, por segunda vez,</w:t>
      </w:r>
      <w:r w:rsidRPr="001E4ACC">
        <w:rPr>
          <w:rFonts w:eastAsia="Times New Roman" w:cstheme="majorHAnsi"/>
          <w:szCs w:val="22"/>
          <w:lang w:eastAsia="es-ES" w:bidi="he-IL"/>
        </w:rPr>
        <w:t xml:space="preserve"> en una solicitud de cotización que </w:t>
      </w:r>
      <w:r w:rsidR="00DC6D5B" w:rsidRPr="001E4ACC">
        <w:rPr>
          <w:rFonts w:eastAsia="Times New Roman" w:cstheme="majorHAnsi"/>
          <w:szCs w:val="22"/>
          <w:lang w:eastAsia="es-ES" w:bidi="he-IL"/>
        </w:rPr>
        <w:t>incluya</w:t>
      </w:r>
      <w:r w:rsidRPr="001E4ACC">
        <w:rPr>
          <w:rFonts w:eastAsia="Times New Roman" w:cstheme="majorHAnsi"/>
          <w:szCs w:val="22"/>
          <w:lang w:eastAsia="es-ES" w:bidi="he-IL"/>
        </w:rPr>
        <w:t xml:space="preserve"> productos no </w:t>
      </w:r>
      <w:r w:rsidR="00DC6D5B" w:rsidRPr="001E4ACC">
        <w:rPr>
          <w:rFonts w:eastAsia="Times New Roman" w:cstheme="majorBidi"/>
          <w:szCs w:val="22"/>
          <w:lang w:eastAsia="es-ES" w:bidi="he-IL"/>
        </w:rPr>
        <w:t>contemplados</w:t>
      </w:r>
      <w:r w:rsidRPr="001E4ACC">
        <w:rPr>
          <w:rFonts w:eastAsia="Times New Roman" w:cstheme="majorBidi"/>
          <w:szCs w:val="22"/>
          <w:lang w:eastAsia="es-ES" w:bidi="he-IL"/>
        </w:rPr>
        <w:t xml:space="preserve"> </w:t>
      </w:r>
      <w:r w:rsidRPr="001E4ACC">
        <w:rPr>
          <w:rFonts w:eastAsia="Times New Roman" w:cstheme="majorHAnsi"/>
          <w:szCs w:val="22"/>
          <w:lang w:eastAsia="es-ES" w:bidi="he-IL"/>
        </w:rPr>
        <w:t xml:space="preserve">en la </w:t>
      </w:r>
      <w:r w:rsidRPr="001E4ACC">
        <w:rPr>
          <w:rFonts w:eastAsia="Times New Roman" w:cstheme="majorHAnsi"/>
          <w:b/>
          <w:bCs/>
          <w:szCs w:val="22"/>
          <w:lang w:eastAsia="es-ES" w:bidi="he-IL"/>
        </w:rPr>
        <w:t>cláusula 9.2</w:t>
      </w:r>
      <w:r w:rsidRPr="001E4ACC">
        <w:rPr>
          <w:rFonts w:eastAsia="Times New Roman" w:cstheme="majorHAnsi"/>
          <w:szCs w:val="22"/>
          <w:lang w:eastAsia="es-ES" w:bidi="he-IL"/>
        </w:rPr>
        <w:t xml:space="preserve"> de las bases de licitación</w:t>
      </w:r>
      <w:r w:rsidR="00DC6D5B" w:rsidRPr="001E4ACC">
        <w:rPr>
          <w:rFonts w:eastAsia="Times New Roman" w:cstheme="majorHAnsi"/>
          <w:szCs w:val="22"/>
          <w:lang w:eastAsia="es-ES" w:bidi="he-IL"/>
        </w:rPr>
        <w:t>, sin que se haya concretado la respectiva comercialización</w:t>
      </w:r>
      <w:r w:rsidRPr="001E4ACC">
        <w:rPr>
          <w:rFonts w:eastAsia="Times New Roman" w:cstheme="majorHAnsi"/>
          <w:szCs w:val="22"/>
          <w:lang w:eastAsia="es-ES" w:bidi="he-IL"/>
        </w:rPr>
        <w:t>.</w:t>
      </w:r>
    </w:p>
    <w:p w14:paraId="66DE7BA8" w14:textId="77777777" w:rsidR="006122BA" w:rsidRPr="001E4ACC" w:rsidRDefault="006122BA" w:rsidP="006122BA">
      <w:pPr>
        <w:pStyle w:val="Prrafodelista"/>
        <w:rPr>
          <w:rFonts w:eastAsia="Times New Roman" w:cstheme="majorHAnsi"/>
          <w:szCs w:val="22"/>
          <w:lang w:eastAsia="es-ES" w:bidi="he-IL"/>
        </w:rPr>
      </w:pPr>
    </w:p>
    <w:p w14:paraId="003AD891" w14:textId="5EC8438D" w:rsidR="006122BA" w:rsidRPr="001E4ACC" w:rsidRDefault="006122BA" w:rsidP="007733B9">
      <w:pPr>
        <w:numPr>
          <w:ilvl w:val="0"/>
          <w:numId w:val="20"/>
        </w:numPr>
        <w:spacing w:line="276" w:lineRule="auto"/>
        <w:rPr>
          <w:rFonts w:eastAsia="Times New Roman" w:cstheme="majorBidi"/>
          <w:lang w:eastAsia="es-ES" w:bidi="he-IL"/>
        </w:rPr>
      </w:pPr>
      <w:r w:rsidRPr="001E4ACC">
        <w:rPr>
          <w:rFonts w:eastAsia="Times New Roman" w:cstheme="majorBidi"/>
          <w:lang w:eastAsia="es-ES" w:bidi="he-IL"/>
        </w:rPr>
        <w:t xml:space="preserve">Participar por </w:t>
      </w:r>
      <w:r w:rsidR="00DC6D5B" w:rsidRPr="001E4ACC">
        <w:rPr>
          <w:rFonts w:eastAsia="Times New Roman" w:cstheme="majorBidi"/>
          <w:lang w:eastAsia="es-ES" w:bidi="he-IL"/>
        </w:rPr>
        <w:t>tercera</w:t>
      </w:r>
      <w:r w:rsidRPr="001E4ACC">
        <w:rPr>
          <w:rFonts w:eastAsia="Times New Roman" w:cstheme="majorBidi"/>
          <w:lang w:eastAsia="es-ES" w:bidi="he-IL"/>
        </w:rPr>
        <w:t xml:space="preserve"> vez en una solicitud de cotización que contempla productos no contenidos en la </w:t>
      </w:r>
      <w:r w:rsidRPr="001E4ACC">
        <w:rPr>
          <w:rFonts w:eastAsia="Times New Roman" w:cstheme="majorBidi"/>
          <w:b/>
          <w:bCs/>
          <w:lang w:eastAsia="es-ES" w:bidi="he-IL"/>
        </w:rPr>
        <w:t>cláusula 9.2</w:t>
      </w:r>
      <w:r w:rsidRPr="001E4ACC">
        <w:rPr>
          <w:rFonts w:eastAsia="Times New Roman" w:cstheme="majorBidi"/>
          <w:lang w:eastAsia="es-ES" w:bidi="he-IL"/>
        </w:rPr>
        <w:t xml:space="preserve"> de las bases de licitación.</w:t>
      </w:r>
    </w:p>
    <w:p w14:paraId="404D9A86" w14:textId="77777777" w:rsidR="00A30532" w:rsidRPr="001E4ACC" w:rsidRDefault="00A30532" w:rsidP="00A30532">
      <w:pPr>
        <w:spacing w:line="276" w:lineRule="auto"/>
        <w:rPr>
          <w:rFonts w:eastAsia="Times New Roman" w:cstheme="majorHAnsi"/>
          <w:b/>
          <w:bCs/>
          <w:szCs w:val="22"/>
          <w:lang w:eastAsia="es-ES" w:bidi="he-IL"/>
        </w:rPr>
      </w:pPr>
    </w:p>
    <w:p w14:paraId="7C2DD31A" w14:textId="77777777" w:rsidR="00A30532" w:rsidRPr="001E4ACC" w:rsidRDefault="00A30532" w:rsidP="00D01905">
      <w:pPr>
        <w:pStyle w:val="Ttulo4"/>
      </w:pPr>
      <w:r w:rsidRPr="001E4ACC">
        <w:t>15.2.4 Suspensión temporal del proveedor en la Plataforma de Convenios Marco de la Dirección ChileCompra</w:t>
      </w:r>
    </w:p>
    <w:p w14:paraId="05089724" w14:textId="77777777" w:rsidR="00A30532" w:rsidRPr="001E4ACC" w:rsidRDefault="00A30532" w:rsidP="00A30532">
      <w:pPr>
        <w:spacing w:line="276" w:lineRule="auto"/>
        <w:rPr>
          <w:rFonts w:eastAsia="Times New Roman" w:cstheme="majorHAnsi"/>
          <w:szCs w:val="22"/>
          <w:lang w:eastAsia="es-ES" w:bidi="he-IL"/>
        </w:rPr>
      </w:pPr>
    </w:p>
    <w:p w14:paraId="78AB9065" w14:textId="77777777" w:rsidR="006122BA" w:rsidRPr="001E4ACC" w:rsidRDefault="006122BA" w:rsidP="006122BA">
      <w:pPr>
        <w:spacing w:line="276" w:lineRule="auto"/>
        <w:rPr>
          <w:rFonts w:eastAsia="Times New Roman" w:cstheme="majorHAnsi"/>
          <w:szCs w:val="22"/>
          <w:lang w:eastAsia="es-ES" w:bidi="he-IL"/>
        </w:rPr>
      </w:pPr>
      <w:r w:rsidRPr="001E4ACC">
        <w:rPr>
          <w:rFonts w:eastAsia="Times New Roman" w:cstheme="majorHAnsi"/>
          <w:szCs w:val="22"/>
          <w:lang w:eastAsia="es-ES" w:bidi="he-IL"/>
        </w:rPr>
        <w:t>Al adjudicatario se le aplicará la medida de suspensión temporal en el catálogo electrónico que esta Dirección disponga para que los organismos públicos puedan adquirir productos y servicios, en los siguientes casos:</w:t>
      </w:r>
    </w:p>
    <w:p w14:paraId="3BFCD7D5" w14:textId="77777777" w:rsidR="00990510" w:rsidRPr="001E4ACC" w:rsidRDefault="00990510" w:rsidP="006122BA">
      <w:pPr>
        <w:spacing w:line="276" w:lineRule="auto"/>
        <w:rPr>
          <w:rFonts w:eastAsia="Times New Roman" w:cstheme="majorHAnsi"/>
          <w:szCs w:val="22"/>
          <w:lang w:eastAsia="es-ES" w:bidi="he-IL"/>
        </w:rPr>
      </w:pPr>
    </w:p>
    <w:p w14:paraId="76B74CB2" w14:textId="77777777" w:rsidR="006122BA" w:rsidRPr="001E4ACC" w:rsidRDefault="006122BA" w:rsidP="007733B9">
      <w:pPr>
        <w:numPr>
          <w:ilvl w:val="0"/>
          <w:numId w:val="25"/>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A la tercera amonestación aplicada durante la vigencia del convenio marco. Cabe señalar que, en este caso, el tiempo de suspensión temporal en el catálogo electrónico se extenderá por un período de hasta 30 días corridos.</w:t>
      </w:r>
    </w:p>
    <w:p w14:paraId="71063C33" w14:textId="77777777" w:rsidR="006122BA" w:rsidRPr="001E4ACC" w:rsidRDefault="006122BA" w:rsidP="006122BA">
      <w:pPr>
        <w:spacing w:line="276" w:lineRule="auto"/>
        <w:ind w:left="567"/>
        <w:contextualSpacing/>
        <w:rPr>
          <w:rFonts w:eastAsia="Times New Roman" w:cstheme="majorHAnsi"/>
          <w:szCs w:val="22"/>
          <w:lang w:eastAsia="es-ES" w:bidi="he-IL"/>
        </w:rPr>
      </w:pPr>
    </w:p>
    <w:p w14:paraId="17407454" w14:textId="77777777" w:rsidR="006122BA" w:rsidRPr="001E4ACC" w:rsidRDefault="006122BA" w:rsidP="007733B9">
      <w:pPr>
        <w:numPr>
          <w:ilvl w:val="0"/>
          <w:numId w:val="25"/>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No renovación oportuna de la garantía de fiel cumplimiento de contrato. Para estos efectos, se considera renovación oportuna la entrega dentro del plazo de 5 días hábiles siguientes contados desde la comunicación de su cobro. Asimismo, se considera también renovación oportuna la entrega dentro del plazo de 5 días hábiles antes del vencimiento de la garantía. En ambos casos la nueva garantía deberá tener las mismas características de la que reemplaza, y extenderse por todo el período de vigencia que corresponda. El tiempo de suspensión temporal será hasta que se subsane la situación descrita, lo cual no podrá superar los 60 días hábiles contados desde el vencimiento del plazo indicado. Trascurrido este período se procederá a dar término anticipado del convenio marco.</w:t>
      </w:r>
    </w:p>
    <w:p w14:paraId="1EBB817A" w14:textId="77777777" w:rsidR="006122BA" w:rsidRPr="001E4ACC" w:rsidRDefault="006122BA" w:rsidP="006122BA">
      <w:pPr>
        <w:spacing w:line="276" w:lineRule="auto"/>
        <w:rPr>
          <w:rFonts w:eastAsia="Times New Roman" w:cstheme="majorHAnsi"/>
          <w:szCs w:val="22"/>
          <w:lang w:eastAsia="es-ES" w:bidi="he-IL"/>
        </w:rPr>
      </w:pPr>
    </w:p>
    <w:p w14:paraId="1A62D953" w14:textId="77777777" w:rsidR="006122BA" w:rsidRPr="001E4ACC" w:rsidRDefault="006122BA" w:rsidP="007733B9">
      <w:pPr>
        <w:numPr>
          <w:ilvl w:val="0"/>
          <w:numId w:val="25"/>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Si el adjudicatario se encuentra en estado “inhábil” en el Registro de Proveedores. Será responsabilidad del adjudicatario velar por mantenerse habilitado en el Registro de Proveedores. La suspensión cesará una vez que el proveedor vuelva a encontrarse hábil en el registro mencionado, para lo cual deberá informar a la Dirección ChileCompra de dicho estado por los medios que ésta estime.</w:t>
      </w:r>
    </w:p>
    <w:p w14:paraId="5D37FAE0" w14:textId="77777777" w:rsidR="006122BA" w:rsidRPr="001E4ACC" w:rsidRDefault="006122BA" w:rsidP="006122BA">
      <w:pPr>
        <w:spacing w:line="276" w:lineRule="auto"/>
        <w:rPr>
          <w:rFonts w:eastAsia="Times New Roman" w:cstheme="majorHAnsi"/>
          <w:szCs w:val="22"/>
          <w:lang w:eastAsia="es-ES" w:bidi="he-IL"/>
        </w:rPr>
      </w:pPr>
    </w:p>
    <w:p w14:paraId="3E2744D4" w14:textId="6C1BEF48" w:rsidR="006122BA" w:rsidRPr="001E4ACC" w:rsidRDefault="006122BA" w:rsidP="007733B9">
      <w:pPr>
        <w:numPr>
          <w:ilvl w:val="0"/>
          <w:numId w:val="25"/>
        </w:numPr>
        <w:spacing w:line="276" w:lineRule="auto"/>
        <w:contextualSpacing/>
        <w:rPr>
          <w:rFonts w:eastAsia="Times New Roman" w:cstheme="majorBidi"/>
          <w:lang w:eastAsia="es-ES" w:bidi="he-IL"/>
        </w:rPr>
      </w:pPr>
      <w:r w:rsidRPr="001E4ACC">
        <w:rPr>
          <w:rFonts w:eastAsia="Times New Roman" w:cstheme="majorBidi"/>
          <w:lang w:eastAsia="es-ES" w:bidi="he-IL"/>
        </w:rPr>
        <w:t>Reincidencia del proveedor por tercera vez en la causal asociada a la cláusula 15.2</w:t>
      </w:r>
      <w:r w:rsidR="00FB3823" w:rsidRPr="001E4ACC">
        <w:rPr>
          <w:rFonts w:eastAsia="Times New Roman" w:cstheme="majorBidi"/>
          <w:lang w:eastAsia="es-ES" w:bidi="he-IL"/>
        </w:rPr>
        <w:t>.1</w:t>
      </w:r>
      <w:r w:rsidRPr="001E4ACC">
        <w:rPr>
          <w:rFonts w:eastAsia="Times New Roman" w:cstheme="majorBidi"/>
          <w:lang w:eastAsia="es-ES" w:bidi="he-IL"/>
        </w:rPr>
        <w:t xml:space="preserve">, letra </w:t>
      </w:r>
      <w:r w:rsidR="0063110D" w:rsidRPr="001E4ACC">
        <w:rPr>
          <w:rFonts w:eastAsia="Times New Roman" w:cstheme="majorBidi"/>
          <w:lang w:eastAsia="es-ES" w:bidi="he-IL"/>
        </w:rPr>
        <w:t>a</w:t>
      </w:r>
      <w:r w:rsidRPr="001E4ACC">
        <w:rPr>
          <w:rFonts w:eastAsia="Times New Roman" w:cstheme="majorBidi"/>
          <w:lang w:eastAsia="es-ES" w:bidi="he-IL"/>
        </w:rPr>
        <w:t xml:space="preserve">, </w:t>
      </w:r>
      <w:r w:rsidR="00CC12F8" w:rsidRPr="001E4ACC">
        <w:rPr>
          <w:rFonts w:eastAsia="Times New Roman" w:cstheme="majorBidi"/>
          <w:lang w:eastAsia="es-ES" w:bidi="he-IL"/>
        </w:rPr>
        <w:t>de</w:t>
      </w:r>
      <w:r w:rsidR="00FB3823" w:rsidRPr="001E4ACC">
        <w:rPr>
          <w:rFonts w:eastAsia="Times New Roman" w:cstheme="majorBidi"/>
          <w:lang w:eastAsia="es-ES" w:bidi="he-IL"/>
        </w:rPr>
        <w:t>l presente contrato</w:t>
      </w:r>
      <w:r w:rsidR="00CC12F8" w:rsidRPr="001E4ACC">
        <w:rPr>
          <w:rFonts w:eastAsia="Times New Roman" w:cstheme="majorBidi"/>
          <w:lang w:eastAsia="es-ES" w:bidi="he-IL"/>
        </w:rPr>
        <w:t xml:space="preserve">, </w:t>
      </w:r>
      <w:r w:rsidRPr="001E4ACC">
        <w:rPr>
          <w:rFonts w:eastAsia="Times New Roman" w:cstheme="majorBidi"/>
          <w:lang w:eastAsia="es-ES" w:bidi="he-IL"/>
        </w:rPr>
        <w:t xml:space="preserve">esto es, la utilización de una ficha para la adquisición de </w:t>
      </w:r>
      <w:r w:rsidRPr="001E4ACC">
        <w:rPr>
          <w:rFonts w:eastAsia="Times New Roman" w:cstheme="majorBidi"/>
          <w:lang w:eastAsia="es-ES" w:bidi="he-IL"/>
        </w:rPr>
        <w:lastRenderedPageBreak/>
        <w:t>un producto distinto al especificado en la misma. En dicho caso la suspensión se extenderá por 3 meses.</w:t>
      </w:r>
    </w:p>
    <w:p w14:paraId="2460A49B" w14:textId="77777777" w:rsidR="006122BA" w:rsidRPr="001E4ACC" w:rsidRDefault="006122BA" w:rsidP="00D30144">
      <w:pPr>
        <w:spacing w:line="276" w:lineRule="auto"/>
        <w:contextualSpacing/>
        <w:rPr>
          <w:rFonts w:eastAsia="Times New Roman" w:cstheme="majorHAnsi"/>
          <w:szCs w:val="22"/>
          <w:lang w:eastAsia="es-ES" w:bidi="he-IL"/>
        </w:rPr>
      </w:pPr>
    </w:p>
    <w:p w14:paraId="2A97854F" w14:textId="77777777" w:rsidR="006122BA" w:rsidRPr="001E4ACC" w:rsidRDefault="006122BA" w:rsidP="007733B9">
      <w:pPr>
        <w:numPr>
          <w:ilvl w:val="0"/>
          <w:numId w:val="25"/>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Rechazo de la orden de compra válidamente emitida por la entidad compradora por causales no contempladas en estas bases de licitación; o la no aceptación de ésta en los plazos señalados en las presentes bases, lo cual obligó a la entidad a cancelar la misma. Cabe señalar que, en este caso, el tiempo de suspensión temporal en el catálogo electrónico de convenios marco de la Dirección ChileCompra será el siguiente:</w:t>
      </w:r>
    </w:p>
    <w:p w14:paraId="11E1E79E" w14:textId="77777777" w:rsidR="006122BA" w:rsidRPr="001E4ACC" w:rsidRDefault="006122BA" w:rsidP="006122BA">
      <w:pPr>
        <w:spacing w:line="276" w:lineRule="auto"/>
        <w:rPr>
          <w:rFonts w:eastAsia="Times New Roman" w:cstheme="majorHAnsi"/>
          <w:szCs w:val="22"/>
          <w:lang w:eastAsia="es-ES" w:bidi="he-IL"/>
        </w:rPr>
      </w:pPr>
    </w:p>
    <w:p w14:paraId="227F498E" w14:textId="77777777" w:rsidR="006122BA" w:rsidRPr="001E4ACC" w:rsidRDefault="006122BA" w:rsidP="007733B9">
      <w:pPr>
        <w:numPr>
          <w:ilvl w:val="0"/>
          <w:numId w:val="11"/>
        </w:numPr>
        <w:spacing w:line="276" w:lineRule="auto"/>
        <w:ind w:left="1276"/>
        <w:contextualSpacing/>
        <w:rPr>
          <w:rFonts w:eastAsia="Times New Roman" w:cstheme="majorHAnsi"/>
          <w:szCs w:val="22"/>
          <w:lang w:eastAsia="es-ES" w:bidi="he-IL"/>
        </w:rPr>
      </w:pPr>
      <w:r w:rsidRPr="001E4ACC">
        <w:rPr>
          <w:rFonts w:eastAsia="Times New Roman" w:cstheme="majorHAnsi"/>
          <w:szCs w:val="22"/>
          <w:lang w:eastAsia="es-ES" w:bidi="he-IL"/>
        </w:rPr>
        <w:t>10 días hábiles si el proveedor rechaza o no acepta una orden de compra por primera vez.</w:t>
      </w:r>
    </w:p>
    <w:p w14:paraId="0835860F" w14:textId="77777777" w:rsidR="006122BA" w:rsidRPr="001E4ACC" w:rsidRDefault="006122BA" w:rsidP="007733B9">
      <w:pPr>
        <w:numPr>
          <w:ilvl w:val="0"/>
          <w:numId w:val="11"/>
        </w:numPr>
        <w:spacing w:line="276" w:lineRule="auto"/>
        <w:ind w:left="1276"/>
        <w:contextualSpacing/>
        <w:rPr>
          <w:rFonts w:eastAsia="Times New Roman" w:cstheme="majorHAnsi"/>
          <w:szCs w:val="22"/>
          <w:lang w:eastAsia="es-ES" w:bidi="he-IL"/>
        </w:rPr>
      </w:pPr>
      <w:r w:rsidRPr="001E4ACC">
        <w:rPr>
          <w:rFonts w:eastAsia="Times New Roman" w:cstheme="majorHAnsi"/>
          <w:szCs w:val="22"/>
          <w:lang w:eastAsia="es-ES" w:bidi="he-IL"/>
        </w:rPr>
        <w:t>20 días hábiles si el proveedor rechaza o no acepta una orden de compra por segunda vez.</w:t>
      </w:r>
    </w:p>
    <w:p w14:paraId="0864AD24" w14:textId="77777777" w:rsidR="006122BA" w:rsidRPr="001E4ACC" w:rsidRDefault="006122BA" w:rsidP="007733B9">
      <w:pPr>
        <w:numPr>
          <w:ilvl w:val="0"/>
          <w:numId w:val="11"/>
        </w:numPr>
        <w:spacing w:line="276" w:lineRule="auto"/>
        <w:ind w:left="1276"/>
        <w:contextualSpacing/>
        <w:rPr>
          <w:rFonts w:eastAsia="Times New Roman" w:cstheme="majorHAnsi"/>
          <w:szCs w:val="22"/>
          <w:lang w:eastAsia="es-ES" w:bidi="he-IL"/>
        </w:rPr>
      </w:pPr>
      <w:r w:rsidRPr="001E4ACC">
        <w:rPr>
          <w:rFonts w:eastAsia="Times New Roman" w:cstheme="majorHAnsi"/>
          <w:szCs w:val="22"/>
          <w:lang w:eastAsia="es-ES" w:bidi="he-IL"/>
        </w:rPr>
        <w:t>La Dirección ChileCompra podrá poner término anticipado al convenio marco para el proveedor, por rechazo o no aceptación de una orden de compra por tercera vez o más.</w:t>
      </w:r>
    </w:p>
    <w:p w14:paraId="195300B1" w14:textId="77777777" w:rsidR="006122BA" w:rsidRPr="001E4ACC" w:rsidRDefault="006122BA" w:rsidP="006122BA">
      <w:pPr>
        <w:spacing w:line="276" w:lineRule="auto"/>
        <w:ind w:left="1276"/>
        <w:contextualSpacing/>
        <w:rPr>
          <w:rFonts w:eastAsia="Times New Roman" w:cstheme="majorHAnsi"/>
          <w:szCs w:val="22"/>
          <w:lang w:eastAsia="es-ES" w:bidi="he-IL"/>
        </w:rPr>
      </w:pPr>
    </w:p>
    <w:p w14:paraId="204E4C23" w14:textId="77777777" w:rsidR="006122BA" w:rsidRPr="001E4ACC" w:rsidRDefault="006122BA" w:rsidP="007733B9">
      <w:pPr>
        <w:numPr>
          <w:ilvl w:val="0"/>
          <w:numId w:val="25"/>
        </w:numPr>
        <w:spacing w:line="276" w:lineRule="auto"/>
        <w:contextualSpacing/>
        <w:rPr>
          <w:rFonts w:eastAsia="Times New Roman" w:cstheme="majorHAnsi"/>
          <w:bCs/>
          <w:iCs/>
          <w:szCs w:val="22"/>
          <w:lang w:eastAsia="es-ES" w:bidi="he-IL"/>
        </w:rPr>
      </w:pPr>
      <w:r w:rsidRPr="001E4ACC">
        <w:rPr>
          <w:rFonts w:eastAsia="Times New Roman" w:cstheme="majorHAnsi"/>
          <w:szCs w:val="22"/>
          <w:lang w:eastAsia="es-ES" w:bidi="he-IL"/>
        </w:rPr>
        <w:t xml:space="preserve">No entrega de la información solicitada por la Dirección ChileCompra en la forma y plazos definidas por ésta en virtud de lo estipulado en la </w:t>
      </w:r>
      <w:r w:rsidRPr="001E4ACC">
        <w:rPr>
          <w:rFonts w:eastAsia="Times New Roman" w:cstheme="majorHAnsi"/>
          <w:b/>
          <w:bCs/>
          <w:szCs w:val="22"/>
          <w:lang w:eastAsia="es-ES" w:bidi="he-IL"/>
        </w:rPr>
        <w:t>cláusula 10.4 “Operatoria general del convenio” de las Bases de Licitación</w:t>
      </w:r>
      <w:r w:rsidRPr="001E4ACC">
        <w:rPr>
          <w:rFonts w:eastAsia="Times New Roman" w:cstheme="majorHAnsi"/>
          <w:szCs w:val="22"/>
          <w:lang w:eastAsia="es-ES" w:bidi="he-IL"/>
        </w:rPr>
        <w:t>. La suspensión será hasta que se subsane la situación.</w:t>
      </w:r>
    </w:p>
    <w:p w14:paraId="76CB9947" w14:textId="77777777" w:rsidR="006122BA" w:rsidRPr="001E4ACC" w:rsidRDefault="006122BA" w:rsidP="006122BA">
      <w:pPr>
        <w:spacing w:line="276" w:lineRule="auto"/>
        <w:rPr>
          <w:rFonts w:cstheme="majorHAnsi"/>
          <w:szCs w:val="22"/>
          <w:lang w:eastAsia="es-ES" w:bidi="he-IL"/>
        </w:rPr>
      </w:pPr>
    </w:p>
    <w:p w14:paraId="7BC42C54" w14:textId="77777777" w:rsidR="006122BA" w:rsidRPr="001E4ACC" w:rsidRDefault="006122BA" w:rsidP="007733B9">
      <w:pPr>
        <w:pStyle w:val="Prrafodelista"/>
        <w:numPr>
          <w:ilvl w:val="0"/>
          <w:numId w:val="25"/>
        </w:numPr>
        <w:spacing w:line="276" w:lineRule="auto"/>
        <w:ind w:right="51"/>
        <w:rPr>
          <w:rFonts w:cstheme="majorHAnsi"/>
          <w:szCs w:val="22"/>
          <w:lang w:eastAsia="es-ES" w:bidi="he-IL"/>
        </w:rPr>
      </w:pPr>
      <w:r w:rsidRPr="001E4ACC">
        <w:rPr>
          <w:rFonts w:cstheme="majorHAnsi"/>
          <w:szCs w:val="22"/>
        </w:rPr>
        <w:t>Cuando el proveedor que ha participado en un proceso de Grandes Compras oferte en el respectivo proceso valores mayores a los publicados en la tienda electrónica; o desista de su oferta si ésta fue la seleccionada y esta acción cause un perjuicio importante en la gestión del organismo afectado. El organismo afectado deberá informar y solicitar la aplicación de una medida a través de un oficio dirigido a la DCCP. El tiempo de suspensión temporal en la tienda electrónica será en este caso de 3 meses.</w:t>
      </w:r>
    </w:p>
    <w:p w14:paraId="2FE59651" w14:textId="77777777" w:rsidR="006122BA" w:rsidRPr="001E4ACC" w:rsidRDefault="006122BA" w:rsidP="006122BA">
      <w:pPr>
        <w:pStyle w:val="Prrafodelista"/>
        <w:rPr>
          <w:rFonts w:cstheme="majorHAnsi"/>
          <w:szCs w:val="22"/>
          <w:lang w:eastAsia="es-ES" w:bidi="he-IL"/>
        </w:rPr>
      </w:pPr>
    </w:p>
    <w:p w14:paraId="15C46863" w14:textId="06B794E5" w:rsidR="006122BA" w:rsidRPr="001E4ACC" w:rsidRDefault="006122BA" w:rsidP="007733B9">
      <w:pPr>
        <w:numPr>
          <w:ilvl w:val="0"/>
          <w:numId w:val="25"/>
        </w:numPr>
        <w:spacing w:line="276" w:lineRule="auto"/>
        <w:contextualSpacing/>
        <w:rPr>
          <w:rFonts w:eastAsia="Times New Roman" w:cstheme="majorBidi"/>
          <w:lang w:eastAsia="es-ES" w:bidi="he-IL"/>
        </w:rPr>
      </w:pPr>
      <w:r w:rsidRPr="001E4ACC">
        <w:rPr>
          <w:rFonts w:eastAsia="Times New Roman" w:cstheme="majorBidi"/>
          <w:lang w:eastAsia="es-ES" w:bidi="he-IL"/>
        </w:rPr>
        <w:t xml:space="preserve">Participar y resultar adjudicado en una solicitud de cotización que contempla productos no contenidos en la </w:t>
      </w:r>
      <w:r w:rsidRPr="001E4ACC">
        <w:rPr>
          <w:rFonts w:eastAsia="Times New Roman" w:cstheme="majorBidi"/>
          <w:b/>
          <w:bCs/>
          <w:lang w:eastAsia="es-ES" w:bidi="he-IL"/>
        </w:rPr>
        <w:t>cláusula 9.2</w:t>
      </w:r>
      <w:r w:rsidRPr="001E4ACC">
        <w:rPr>
          <w:rFonts w:eastAsia="Times New Roman" w:cstheme="majorBidi"/>
          <w:lang w:eastAsia="es-ES" w:bidi="he-IL"/>
        </w:rPr>
        <w:t xml:space="preserve"> de las bases de licitación</w:t>
      </w:r>
      <w:r w:rsidR="00A37C8C" w:rsidRPr="001E4ACC">
        <w:rPr>
          <w:rFonts w:eastAsia="Times New Roman" w:cstheme="majorBidi"/>
          <w:lang w:eastAsia="es-ES" w:bidi="he-IL"/>
        </w:rPr>
        <w:t>, sin que se haya concretado l</w:t>
      </w:r>
      <w:r w:rsidR="00F84E14" w:rsidRPr="001E4ACC">
        <w:rPr>
          <w:rFonts w:eastAsia="Times New Roman" w:cstheme="majorBidi"/>
          <w:lang w:eastAsia="es-ES" w:bidi="he-IL"/>
        </w:rPr>
        <w:t>a</w:t>
      </w:r>
      <w:r w:rsidR="00A37C8C" w:rsidRPr="001E4ACC">
        <w:rPr>
          <w:rFonts w:eastAsia="Times New Roman" w:cstheme="majorBidi"/>
          <w:lang w:eastAsia="es-ES" w:bidi="he-IL"/>
        </w:rPr>
        <w:t xml:space="preserve"> respectiva comercialización</w:t>
      </w:r>
      <w:r w:rsidRPr="001E4ACC">
        <w:rPr>
          <w:rFonts w:eastAsia="Times New Roman" w:cstheme="majorBidi"/>
          <w:lang w:eastAsia="es-ES" w:bidi="he-IL"/>
        </w:rPr>
        <w:t>. En dicho caso la suspensión se extenderá por 6 meses.</w:t>
      </w:r>
    </w:p>
    <w:p w14:paraId="2AE551F7" w14:textId="77777777" w:rsidR="006122BA" w:rsidRPr="001E4ACC" w:rsidRDefault="006122BA" w:rsidP="006122BA">
      <w:pPr>
        <w:pStyle w:val="Prrafodelista"/>
        <w:rPr>
          <w:rFonts w:eastAsia="Times New Roman" w:cstheme="majorHAnsi"/>
          <w:szCs w:val="22"/>
          <w:lang w:eastAsia="es-ES" w:bidi="he-IL"/>
        </w:rPr>
      </w:pPr>
    </w:p>
    <w:p w14:paraId="3A864CD1" w14:textId="4BD7D2DB" w:rsidR="006122BA" w:rsidRPr="001E4ACC" w:rsidRDefault="006122BA" w:rsidP="007733B9">
      <w:pPr>
        <w:numPr>
          <w:ilvl w:val="0"/>
          <w:numId w:val="25"/>
        </w:numPr>
        <w:spacing w:line="276" w:lineRule="auto"/>
        <w:contextualSpacing/>
        <w:rPr>
          <w:rFonts w:eastAsia="Times New Roman" w:cstheme="majorHAnsi"/>
          <w:szCs w:val="22"/>
          <w:lang w:eastAsia="es-ES" w:bidi="he-IL"/>
        </w:rPr>
      </w:pPr>
      <w:r w:rsidRPr="001E4ACC">
        <w:rPr>
          <w:rFonts w:eastAsia="Times New Roman" w:cstheme="majorHAnsi"/>
          <w:szCs w:val="22"/>
          <w:lang w:eastAsia="es-ES" w:bidi="he-IL"/>
        </w:rPr>
        <w:t xml:space="preserve">Participar por segunda vez en una solicitud de cotización que contempla productos no </w:t>
      </w:r>
      <w:r w:rsidRPr="001E4ACC">
        <w:rPr>
          <w:rFonts w:eastAsia="Times New Roman" w:cstheme="majorBidi"/>
          <w:szCs w:val="22"/>
          <w:lang w:eastAsia="es-ES" w:bidi="he-IL"/>
        </w:rPr>
        <w:t xml:space="preserve">contenidos </w:t>
      </w:r>
      <w:r w:rsidRPr="001E4ACC">
        <w:rPr>
          <w:rFonts w:eastAsia="Times New Roman" w:cstheme="majorHAnsi"/>
          <w:szCs w:val="22"/>
          <w:lang w:eastAsia="es-ES" w:bidi="he-IL"/>
        </w:rPr>
        <w:t xml:space="preserve">en la </w:t>
      </w:r>
      <w:r w:rsidRPr="001E4ACC">
        <w:rPr>
          <w:rFonts w:eastAsia="Times New Roman" w:cstheme="majorHAnsi"/>
          <w:b/>
          <w:bCs/>
          <w:szCs w:val="22"/>
          <w:lang w:eastAsia="es-ES" w:bidi="he-IL"/>
        </w:rPr>
        <w:t>cláusula 9.2</w:t>
      </w:r>
      <w:r w:rsidRPr="001E4ACC">
        <w:rPr>
          <w:rFonts w:eastAsia="Times New Roman" w:cstheme="majorHAnsi"/>
          <w:szCs w:val="22"/>
          <w:lang w:eastAsia="es-ES" w:bidi="he-IL"/>
        </w:rPr>
        <w:t xml:space="preserve"> de las bases de licitación, En dicho caso la suspensión se extenderá por 6 meses.</w:t>
      </w:r>
    </w:p>
    <w:p w14:paraId="4D3DD0D5" w14:textId="77777777" w:rsidR="006122BA" w:rsidRPr="001E4ACC" w:rsidRDefault="006122BA" w:rsidP="006122BA">
      <w:pPr>
        <w:spacing w:line="276" w:lineRule="auto"/>
        <w:ind w:left="567"/>
        <w:contextualSpacing/>
        <w:rPr>
          <w:rFonts w:eastAsia="Times New Roman" w:cstheme="majorHAnsi"/>
          <w:szCs w:val="22"/>
          <w:lang w:eastAsia="es-ES" w:bidi="he-IL"/>
        </w:rPr>
      </w:pPr>
    </w:p>
    <w:p w14:paraId="57814C3A" w14:textId="1B54C5A8" w:rsidR="006122BA" w:rsidRPr="001E4ACC" w:rsidRDefault="202CDE6F" w:rsidP="007733B9">
      <w:pPr>
        <w:numPr>
          <w:ilvl w:val="0"/>
          <w:numId w:val="25"/>
        </w:numPr>
        <w:spacing w:line="276" w:lineRule="auto"/>
        <w:contextualSpacing/>
        <w:rPr>
          <w:rFonts w:eastAsia="Times New Roman" w:cstheme="majorBidi"/>
          <w:lang w:eastAsia="es-ES" w:bidi="he-IL"/>
        </w:rPr>
      </w:pPr>
      <w:r w:rsidRPr="001E4ACC">
        <w:rPr>
          <w:rFonts w:eastAsia="Times New Roman" w:cstheme="majorBidi"/>
          <w:lang w:eastAsia="es-ES" w:bidi="he-IL"/>
        </w:rPr>
        <w:lastRenderedPageBreak/>
        <w:t xml:space="preserve">Comercializar </w:t>
      </w:r>
      <w:r w:rsidR="006752AE" w:rsidRPr="001E4ACC">
        <w:rPr>
          <w:rFonts w:eastAsia="Times New Roman" w:cstheme="majorHAnsi"/>
          <w:szCs w:val="22"/>
          <w:lang w:eastAsia="es-ES" w:bidi="he-IL"/>
        </w:rPr>
        <w:t>servicios que no cumpla con las normas técnicas y certificaciones obligatorias exigidas en las presentes bases o en la normativa vigente</w:t>
      </w:r>
      <w:r w:rsidRPr="001E4ACC">
        <w:rPr>
          <w:rFonts w:eastAsia="Times New Roman" w:cstheme="majorBidi"/>
          <w:lang w:eastAsia="es-ES" w:bidi="he-IL"/>
        </w:rPr>
        <w:t>.</w:t>
      </w:r>
      <w:r w:rsidR="0AA9694A" w:rsidRPr="001E4ACC">
        <w:rPr>
          <w:rFonts w:eastAsia="Times New Roman" w:cstheme="majorBidi"/>
          <w:lang w:eastAsia="es-ES" w:bidi="he-IL"/>
        </w:rPr>
        <w:t xml:space="preserve"> En dicho caso la suspensión se extenderá por 3 meses.</w:t>
      </w:r>
    </w:p>
    <w:p w14:paraId="3FD7A756" w14:textId="77777777" w:rsidR="00A30532" w:rsidRPr="001E4ACC" w:rsidRDefault="00A30532" w:rsidP="00A30532">
      <w:pPr>
        <w:spacing w:line="276" w:lineRule="auto"/>
        <w:rPr>
          <w:rFonts w:eastAsia="Times New Roman" w:cstheme="majorHAnsi"/>
          <w:b/>
          <w:bCs/>
          <w:szCs w:val="22"/>
          <w:lang w:eastAsia="es-ES" w:bidi="he-IL"/>
        </w:rPr>
      </w:pPr>
    </w:p>
    <w:p w14:paraId="4F3B69BB" w14:textId="77777777" w:rsidR="00A30532" w:rsidRPr="001E4ACC" w:rsidRDefault="051D1526" w:rsidP="00D01905">
      <w:pPr>
        <w:pStyle w:val="Ttulo4"/>
        <w:rPr>
          <w:rFonts w:eastAsia="MS Gothic"/>
        </w:rPr>
      </w:pPr>
      <w:r w:rsidRPr="001E4ACC">
        <w:t>15.2.5 Término Anticipado del Convenio Marco</w:t>
      </w:r>
    </w:p>
    <w:p w14:paraId="3553FC75" w14:textId="77777777" w:rsidR="00A30532" w:rsidRPr="001E4ACC" w:rsidRDefault="00A30532" w:rsidP="00A30532">
      <w:pPr>
        <w:spacing w:line="276" w:lineRule="auto"/>
        <w:rPr>
          <w:rFonts w:eastAsia="Times New Roman" w:cstheme="majorHAnsi"/>
          <w:b/>
          <w:bCs/>
          <w:szCs w:val="22"/>
          <w:lang w:eastAsia="es-ES" w:bidi="he-IL"/>
        </w:rPr>
      </w:pPr>
    </w:p>
    <w:p w14:paraId="0DC455DA" w14:textId="77777777" w:rsidR="006122BA" w:rsidRPr="001E4ACC" w:rsidRDefault="006122BA" w:rsidP="006122BA">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La DCCP podrá poner término anticipado al convenio marco, como medida derivada del incumplimiento del proveedor, sin derecho a indemnización alguna para el Adjudicatario, si concurre alguna de las causales que se señalan a continuación:</w:t>
      </w:r>
    </w:p>
    <w:p w14:paraId="401E418B" w14:textId="77777777" w:rsidR="006122BA" w:rsidRPr="001E4ACC" w:rsidRDefault="006122BA" w:rsidP="006122BA">
      <w:pPr>
        <w:spacing w:line="276" w:lineRule="auto"/>
        <w:rPr>
          <w:rFonts w:eastAsia="Times New Roman" w:cstheme="majorHAnsi"/>
          <w:bCs/>
          <w:iCs/>
          <w:szCs w:val="22"/>
          <w:lang w:eastAsia="es-ES" w:bidi="he-IL"/>
        </w:rPr>
      </w:pPr>
    </w:p>
    <w:p w14:paraId="24CADE30" w14:textId="3A594062" w:rsidR="006122BA" w:rsidRPr="001E4ACC" w:rsidRDefault="006122BA" w:rsidP="0080754A">
      <w:pPr>
        <w:pStyle w:val="Prrafodelista"/>
        <w:spacing w:line="276" w:lineRule="auto"/>
        <w:ind w:left="709"/>
        <w:rPr>
          <w:rFonts w:eastAsia="Times New Roman" w:cstheme="majorHAnsi"/>
          <w:szCs w:val="22"/>
          <w:lang w:eastAsia="es-ES" w:bidi="he-IL"/>
        </w:rPr>
      </w:pPr>
    </w:p>
    <w:p w14:paraId="785496FB" w14:textId="02F0EDAC" w:rsidR="00F25E58" w:rsidRPr="001E4ACC" w:rsidRDefault="7999BDCF"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La muerte o incapacidad sobreviniente de la persona natural, o la extinción de la personalidad </w:t>
      </w:r>
      <w:r w:rsidR="35982441" w:rsidRPr="001E4ACC">
        <w:rPr>
          <w:rFonts w:eastAsia="Arial Nova" w:cs="Arial Nova"/>
          <w:lang w:eastAsia="es-ES" w:bidi="he-IL"/>
        </w:rPr>
        <w:t>jurídica de la sociedad contratista.</w:t>
      </w:r>
    </w:p>
    <w:p w14:paraId="4E95DCDC" w14:textId="77777777" w:rsidR="00F77F78" w:rsidRPr="001E4ACC" w:rsidRDefault="00F77F78" w:rsidP="46B8B64C">
      <w:pPr>
        <w:spacing w:line="276" w:lineRule="auto"/>
        <w:ind w:left="644"/>
        <w:contextualSpacing/>
        <w:rPr>
          <w:rFonts w:eastAsia="Arial Nova" w:cs="Arial Nova"/>
          <w:lang w:eastAsia="es-ES" w:bidi="he-IL"/>
        </w:rPr>
      </w:pPr>
    </w:p>
    <w:p w14:paraId="15BAAF08" w14:textId="1A66E464"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rPr>
        <w:t>Si el adjudicado se encuentra en estado de notoria insolvencia o fuere declarado en proceso concursal de liquidación, a menos que se mejoren las cauciones entregadas o las existentes sean suficientes para garantizar el cumplimiento del contrato. Lo anterior, sin perjuicio de lo dispuesto en la Ley N°20.720 que sustituye el régimen concursal vigente por una ley de reorganización y liquidación de empresas y personas y perfecciona el rol de la Superintendencia del ramo.</w:t>
      </w:r>
      <w:r w:rsidRPr="001E4ACC">
        <w:rPr>
          <w:rFonts w:eastAsia="Arial Nova" w:cs="Arial Nova"/>
          <w:sz w:val="20"/>
          <w:szCs w:val="20"/>
        </w:rPr>
        <w:t xml:space="preserve"> </w:t>
      </w:r>
    </w:p>
    <w:p w14:paraId="35D98658" w14:textId="77777777" w:rsidR="006122BA" w:rsidRPr="001E4ACC" w:rsidRDefault="006122BA" w:rsidP="46B8B64C">
      <w:pPr>
        <w:pStyle w:val="Prrafodelista"/>
        <w:ind w:left="712"/>
        <w:rPr>
          <w:rFonts w:eastAsia="Arial Nova" w:cs="Arial Nova"/>
          <w:color w:val="000000" w:themeColor="text1"/>
          <w:sz w:val="20"/>
          <w:szCs w:val="20"/>
        </w:rPr>
      </w:pPr>
    </w:p>
    <w:p w14:paraId="7503BFE6" w14:textId="158A5215"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color w:val="000000" w:themeColor="text1"/>
        </w:rPr>
        <w:t xml:space="preserve">La imposibilidad de ejecutar la prestación en los términos inicialmente pactados cuando no sea posible modificar el contrato de conformidad con el </w:t>
      </w:r>
      <w:r w:rsidRPr="001E4ACC">
        <w:rPr>
          <w:rFonts w:eastAsia="Arial Nova" w:cs="Arial Nova"/>
          <w:b/>
          <w:bCs/>
          <w:color w:val="000000" w:themeColor="text1"/>
        </w:rPr>
        <w:t>artículo 13 bis de la ley</w:t>
      </w:r>
      <w:r w:rsidR="5B911F5B" w:rsidRPr="001E4ACC">
        <w:rPr>
          <w:rFonts w:eastAsia="Arial Nova" w:cs="Arial Nova"/>
          <w:b/>
          <w:bCs/>
          <w:color w:val="000000" w:themeColor="text1"/>
        </w:rPr>
        <w:t xml:space="preserve"> 19.886</w:t>
      </w:r>
      <w:r w:rsidRPr="001E4ACC">
        <w:rPr>
          <w:rFonts w:eastAsia="Arial Nova" w:cs="Arial Nova"/>
          <w:color w:val="000000" w:themeColor="text1"/>
        </w:rPr>
        <w:t>, en tal caso, el organismo del Estado solo pagará el precio por los servicios que efectivamente se hubieren prestado, durante la vigencia del contrato. Lo anterior, siempre que la imposibilidad de cumplimiento del contrato no obedezca a motivos imputables al proveedor.</w:t>
      </w:r>
    </w:p>
    <w:p w14:paraId="7C4383AA" w14:textId="77777777" w:rsidR="006122BA" w:rsidRPr="001E4ACC" w:rsidRDefault="006122BA" w:rsidP="46B8B64C">
      <w:pPr>
        <w:spacing w:line="276" w:lineRule="auto"/>
        <w:ind w:left="644"/>
        <w:contextualSpacing/>
        <w:rPr>
          <w:rFonts w:eastAsia="Arial Nova" w:cs="Arial Nova"/>
          <w:lang w:eastAsia="es-ES" w:bidi="he-IL"/>
        </w:rPr>
      </w:pPr>
    </w:p>
    <w:p w14:paraId="09144BF9" w14:textId="022B7943" w:rsidR="00E61442" w:rsidRPr="001E4ACC" w:rsidRDefault="5B3B18E7"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Por exigirlo el interés público o la seguridad nacional, razones de ley o de la autoridad ministerial de salud, dictadas en caso de epidemias, pandemias u otras emergencias sanitarias en el país, que hagan imperiosa su inmediata terminación, debidamente justificado</w:t>
      </w:r>
    </w:p>
    <w:p w14:paraId="1EAE2049" w14:textId="77777777" w:rsidR="006122BA" w:rsidRPr="001E4ACC" w:rsidRDefault="006122BA" w:rsidP="46B8B64C">
      <w:pPr>
        <w:spacing w:line="276" w:lineRule="auto"/>
        <w:contextualSpacing/>
        <w:rPr>
          <w:rFonts w:eastAsia="Arial Nova" w:cs="Arial Nova"/>
          <w:lang w:eastAsia="es-ES" w:bidi="he-IL"/>
        </w:rPr>
      </w:pPr>
    </w:p>
    <w:p w14:paraId="19195754" w14:textId="77777777" w:rsidR="006122BA" w:rsidRPr="001E4ACC" w:rsidRDefault="41E44CDB" w:rsidP="007733B9">
      <w:pPr>
        <w:pStyle w:val="Prrafodelista"/>
        <w:numPr>
          <w:ilvl w:val="0"/>
          <w:numId w:val="26"/>
        </w:numPr>
        <w:spacing w:line="276" w:lineRule="auto"/>
        <w:rPr>
          <w:rFonts w:eastAsia="Arial Nova" w:cs="Arial Nova"/>
          <w:lang w:eastAsia="es-ES" w:bidi="he-IL"/>
        </w:rPr>
      </w:pPr>
      <w:r w:rsidRPr="312D0FB9">
        <w:rPr>
          <w:rFonts w:eastAsia="Arial Nova" w:cs="Arial Nova"/>
          <w:lang w:eastAsia="es-ES" w:bidi="he-IL"/>
        </w:rPr>
        <w:t>Entrega de documentación que contenga hechos carentes de veracidad, con la intención de obtener algún beneficio en el ámbito del convenio marco, sea la inclusión en la tienda electrónica de convenio marco de un determinado producto o cualquier otra circunstancia que le otorgue alguna ventaja en comparación con el resto de los proveedores adjudicados.</w:t>
      </w:r>
    </w:p>
    <w:p w14:paraId="7C37FDF0" w14:textId="77777777" w:rsidR="006122BA" w:rsidRPr="001E4ACC" w:rsidRDefault="006122BA" w:rsidP="46B8B64C">
      <w:pPr>
        <w:spacing w:line="276" w:lineRule="auto"/>
        <w:ind w:left="720"/>
        <w:contextualSpacing/>
        <w:rPr>
          <w:rFonts w:eastAsia="Arial Nova" w:cs="Arial Nova"/>
          <w:lang w:eastAsia="es-ES" w:bidi="he-IL"/>
        </w:rPr>
      </w:pPr>
    </w:p>
    <w:p w14:paraId="0B15EAE2"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lastRenderedPageBreak/>
        <w:t xml:space="preserve">Incumplimiento de uno o más de los compromisos asumidos por los adjudicatarios, en virtud del pacto de integridad contenido en estas bases. Cabe señalar que en el caso que los antecedentes den cuenta de una posible afectación a la libre competencia, la DCCP pondrá dichos antecedentes en conocimiento de la </w:t>
      </w:r>
      <w:proofErr w:type="gramStart"/>
      <w:r w:rsidRPr="001E4ACC">
        <w:rPr>
          <w:rFonts w:eastAsia="Arial Nova" w:cs="Arial Nova"/>
          <w:lang w:eastAsia="es-ES" w:bidi="he-IL"/>
        </w:rPr>
        <w:t>Fiscalía Nacional</w:t>
      </w:r>
      <w:proofErr w:type="gramEnd"/>
      <w:r w:rsidRPr="001E4ACC">
        <w:rPr>
          <w:rFonts w:eastAsia="Arial Nova" w:cs="Arial Nova"/>
          <w:lang w:eastAsia="es-ES" w:bidi="he-IL"/>
        </w:rPr>
        <w:t xml:space="preserve"> Económica. </w:t>
      </w:r>
    </w:p>
    <w:p w14:paraId="62E09BF8" w14:textId="77777777" w:rsidR="006122BA" w:rsidRPr="001E4ACC" w:rsidRDefault="006122BA" w:rsidP="46B8B64C">
      <w:pPr>
        <w:spacing w:line="276" w:lineRule="auto"/>
        <w:ind w:left="426"/>
        <w:contextualSpacing/>
        <w:rPr>
          <w:rFonts w:eastAsia="Arial Nova" w:cs="Arial Nova"/>
          <w:lang w:eastAsia="es-ES" w:bidi="he-IL"/>
        </w:rPr>
      </w:pPr>
    </w:p>
    <w:p w14:paraId="5DCC57F4"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Sin perjuicio de lo señalado en el pacto de integridad si el adjudicatario, sus representantes, o el personal dependiente de aquél, no observaren el más alto estándar ético exigible, durante la ejecución del convenio marco, y propiciaren prácticas corruptas, tales como:</w:t>
      </w:r>
    </w:p>
    <w:p w14:paraId="035703D6" w14:textId="77777777" w:rsidR="006122BA" w:rsidRPr="001E4ACC" w:rsidRDefault="006122BA" w:rsidP="46B8B64C">
      <w:pPr>
        <w:spacing w:line="276" w:lineRule="auto"/>
        <w:ind w:left="720"/>
        <w:contextualSpacing/>
        <w:rPr>
          <w:rFonts w:eastAsia="Arial Nova" w:cs="Arial Nova"/>
          <w:lang w:eastAsia="es-ES" w:bidi="he-IL"/>
        </w:rPr>
      </w:pPr>
    </w:p>
    <w:p w14:paraId="3C3AD433" w14:textId="77777777" w:rsidR="006122BA" w:rsidRPr="001E4ACC" w:rsidRDefault="41E44CDB" w:rsidP="007733B9">
      <w:pPr>
        <w:pStyle w:val="Prrafodelista"/>
        <w:numPr>
          <w:ilvl w:val="0"/>
          <w:numId w:val="5"/>
        </w:numPr>
        <w:spacing w:line="276" w:lineRule="auto"/>
        <w:rPr>
          <w:rFonts w:eastAsia="Arial Nova" w:cs="Arial Nova"/>
          <w:szCs w:val="22"/>
          <w:lang w:eastAsia="es-ES" w:bidi="he-IL"/>
        </w:rPr>
      </w:pPr>
      <w:r w:rsidRPr="001E4ACC">
        <w:rPr>
          <w:rFonts w:eastAsia="Arial Nova" w:cs="Arial Nova"/>
          <w:lang w:eastAsia="es-ES" w:bidi="he-IL"/>
        </w:rPr>
        <w:t>Dar u ofrecer cualquier cosa de valor con el fin de influenciar las decisiones de un funcionario público durante la ejecución del convenio marco, que tengan el propósito de generar acciones que resulten en su favor o en contra de otro adjudicatario.</w:t>
      </w:r>
    </w:p>
    <w:p w14:paraId="37EB8FDB" w14:textId="77777777" w:rsidR="006122BA" w:rsidRPr="001E4ACC" w:rsidRDefault="41E44CDB" w:rsidP="007733B9">
      <w:pPr>
        <w:pStyle w:val="Prrafodelista"/>
        <w:numPr>
          <w:ilvl w:val="0"/>
          <w:numId w:val="5"/>
        </w:numPr>
        <w:spacing w:line="276" w:lineRule="auto"/>
        <w:rPr>
          <w:rFonts w:eastAsia="Arial Nova" w:cs="Arial Nova"/>
          <w:szCs w:val="22"/>
          <w:lang w:eastAsia="es-ES" w:bidi="he-IL"/>
        </w:rPr>
      </w:pPr>
      <w:r w:rsidRPr="001E4ACC">
        <w:rPr>
          <w:rFonts w:eastAsia="Arial Nova" w:cs="Arial Nova"/>
          <w:lang w:eastAsia="es-ES" w:bidi="he-IL"/>
        </w:rPr>
        <w:t>Tergiversar hechos con el fin de influenciar la ejecución del contrato en detrimento de esta Dirección o de otra entidad pública.</w:t>
      </w:r>
    </w:p>
    <w:p w14:paraId="62FA8A8A" w14:textId="77777777" w:rsidR="006122BA" w:rsidRPr="001E4ACC" w:rsidRDefault="41E44CDB" w:rsidP="007733B9">
      <w:pPr>
        <w:pStyle w:val="Prrafodelista"/>
        <w:numPr>
          <w:ilvl w:val="0"/>
          <w:numId w:val="5"/>
        </w:numPr>
        <w:spacing w:line="276" w:lineRule="auto"/>
        <w:rPr>
          <w:rFonts w:eastAsia="Arial Nova" w:cs="Arial Nova"/>
          <w:szCs w:val="22"/>
          <w:lang w:eastAsia="es-ES" w:bidi="he-IL"/>
        </w:rPr>
      </w:pPr>
      <w:r w:rsidRPr="001E4ACC">
        <w:rPr>
          <w:rFonts w:eastAsia="Arial Nova" w:cs="Arial Nova"/>
          <w:lang w:eastAsia="es-ES" w:bidi="he-IL"/>
        </w:rPr>
        <w:t>Ejercer algún grado de extorsión, soborno o presión, declarando parentescos, relaciones con funcionarios de alto rango, beneficios o perjuicios, a quienes requieran hacer uso de la tienda electrónica y los productos de la Categoría adjudicada bajo este proceso licitatorio o a los encargados de la administración del convenio marco pertenecientes a esta Dirección.</w:t>
      </w:r>
    </w:p>
    <w:p w14:paraId="40A1C300" w14:textId="77777777" w:rsidR="006122BA" w:rsidRPr="001E4ACC" w:rsidRDefault="006122BA" w:rsidP="46B8B64C">
      <w:pPr>
        <w:spacing w:line="276" w:lineRule="auto"/>
        <w:ind w:left="851"/>
        <w:contextualSpacing/>
        <w:rPr>
          <w:rFonts w:eastAsia="Arial Nova" w:cs="Arial Nova"/>
          <w:lang w:eastAsia="es-ES" w:bidi="he-IL"/>
        </w:rPr>
      </w:pPr>
    </w:p>
    <w:p w14:paraId="18C29BF0" w14:textId="558E597C"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No entrega o no renovación oportuna de la garantía de fiel cumplimiento, una vez vencido el plazo de 60 días hábiles indicado en la </w:t>
      </w:r>
      <w:r w:rsidRPr="001E4ACC">
        <w:rPr>
          <w:rFonts w:eastAsia="Arial Nova" w:cs="Arial Nova"/>
          <w:b/>
          <w:bCs/>
          <w:lang w:eastAsia="es-ES" w:bidi="he-IL"/>
        </w:rPr>
        <w:t>cláusula 15.2</w:t>
      </w:r>
      <w:r w:rsidR="164D87BC" w:rsidRPr="001E4ACC">
        <w:rPr>
          <w:rFonts w:eastAsia="Arial Nova" w:cs="Arial Nova"/>
          <w:b/>
          <w:bCs/>
          <w:lang w:eastAsia="es-ES" w:bidi="he-IL"/>
        </w:rPr>
        <w:t>.4</w:t>
      </w:r>
      <w:r w:rsidRPr="001E4ACC">
        <w:rPr>
          <w:rFonts w:eastAsia="Arial Nova" w:cs="Arial Nova"/>
          <w:b/>
          <w:bCs/>
          <w:lang w:eastAsia="es-ES" w:bidi="he-IL"/>
        </w:rPr>
        <w:t>, letra b</w:t>
      </w:r>
      <w:r w:rsidRPr="001E4ACC">
        <w:rPr>
          <w:rFonts w:eastAsia="Arial Nova" w:cs="Arial Nova"/>
          <w:lang w:eastAsia="es-ES" w:bidi="he-IL"/>
        </w:rPr>
        <w:t xml:space="preserve">, </w:t>
      </w:r>
      <w:r w:rsidR="164D87BC" w:rsidRPr="001E4ACC">
        <w:rPr>
          <w:rFonts w:eastAsia="Arial Nova" w:cs="Arial Nova"/>
          <w:lang w:eastAsia="es-ES" w:bidi="he-IL"/>
        </w:rPr>
        <w:t>del presente contrato</w:t>
      </w:r>
      <w:r w:rsidRPr="001E4ACC">
        <w:rPr>
          <w:rFonts w:eastAsia="Arial Nova" w:cs="Arial Nova"/>
          <w:lang w:eastAsia="es-ES" w:bidi="he-IL"/>
        </w:rPr>
        <w:t>.</w:t>
      </w:r>
    </w:p>
    <w:p w14:paraId="7CE4FDDB" w14:textId="77777777" w:rsidR="006122BA" w:rsidRPr="001E4ACC" w:rsidRDefault="006122BA" w:rsidP="46B8B64C">
      <w:pPr>
        <w:spacing w:line="276" w:lineRule="auto"/>
        <w:ind w:left="426"/>
        <w:contextualSpacing/>
        <w:rPr>
          <w:rFonts w:eastAsia="Arial Nova" w:cs="Arial Nova"/>
          <w:lang w:eastAsia="es-ES" w:bidi="he-IL"/>
        </w:rPr>
      </w:pPr>
    </w:p>
    <w:p w14:paraId="77EBB92F"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La comprobación de la falta de idoneidad, de fidelidad o de completitud de los antecedentes aportados por el proveedor adjudicado, para efecto de ser adjudicado o contratado.</w:t>
      </w:r>
    </w:p>
    <w:p w14:paraId="292C3F61" w14:textId="77777777" w:rsidR="006122BA" w:rsidRPr="001E4ACC" w:rsidRDefault="006122BA" w:rsidP="46B8B64C">
      <w:pPr>
        <w:spacing w:line="276" w:lineRule="auto"/>
        <w:ind w:left="426"/>
        <w:contextualSpacing/>
        <w:rPr>
          <w:rFonts w:eastAsia="Arial Nova" w:cs="Arial Nova"/>
          <w:lang w:eastAsia="es-ES" w:bidi="he-IL"/>
        </w:rPr>
      </w:pPr>
    </w:p>
    <w:p w14:paraId="21883718"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La comprobación de que el adjudicatario, al momento de presentar su oferta contaba con información o antecedentes relacionados con el proceso de diseño de las bases, encontrándose a consecuencia de ello en una posición de privilegio en relación al resto de los oferentes, ya sea que dicha información hubiese sido conocida por el proveedor en razón de un vínculo laboral o profesional entre éste y la DCCP u otras entidades compradoras, o bien, como resultado de prácticas contrarias al ordenamiento jurídico. </w:t>
      </w:r>
    </w:p>
    <w:p w14:paraId="01B658CF" w14:textId="77777777" w:rsidR="006122BA" w:rsidRPr="001E4ACC" w:rsidRDefault="006122BA" w:rsidP="46B8B64C">
      <w:pPr>
        <w:spacing w:line="276" w:lineRule="auto"/>
        <w:ind w:left="426"/>
        <w:contextualSpacing/>
        <w:rPr>
          <w:rFonts w:eastAsia="Arial Nova" w:cs="Arial Nova"/>
          <w:lang w:eastAsia="es-ES" w:bidi="he-IL"/>
        </w:rPr>
      </w:pPr>
    </w:p>
    <w:p w14:paraId="4B799C72" w14:textId="510BDA9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lastRenderedPageBreak/>
        <w:t>Rechazo, o no aceptación en los plazos establecidos en las bases de licitación, por tercera vez de una orden de compra emitida por el comprador, fuera de los casos permitidos en las bases de licitación.</w:t>
      </w:r>
    </w:p>
    <w:p w14:paraId="2521B888" w14:textId="77777777" w:rsidR="006122BA" w:rsidRPr="001E4ACC" w:rsidRDefault="006122BA" w:rsidP="46B8B64C">
      <w:pPr>
        <w:spacing w:line="276" w:lineRule="auto"/>
        <w:rPr>
          <w:rFonts w:eastAsia="Arial Nova" w:cs="Arial Nova"/>
          <w:lang w:eastAsia="es-ES" w:bidi="he-IL"/>
        </w:rPr>
      </w:pPr>
    </w:p>
    <w:p w14:paraId="19B0FDBE"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Registrar saldos insolutos de remuneraciones o cotizaciones de seguridad social con sus actuales trabajadores o con trabajadores contratados en los últimos dos años, a la mitad del período de ejecución del respectivo acuerdo complementario, con un máximo de 6 meses.</w:t>
      </w:r>
    </w:p>
    <w:p w14:paraId="36032EAD" w14:textId="77777777" w:rsidR="006122BA" w:rsidRPr="001E4ACC" w:rsidRDefault="006122BA" w:rsidP="46B8B64C">
      <w:pPr>
        <w:spacing w:line="276" w:lineRule="auto"/>
        <w:ind w:left="720"/>
        <w:contextualSpacing/>
        <w:rPr>
          <w:rFonts w:eastAsia="Arial Nova" w:cs="Arial Nova"/>
          <w:lang w:eastAsia="es-ES" w:bidi="he-IL"/>
        </w:rPr>
      </w:pPr>
    </w:p>
    <w:p w14:paraId="332275B8"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Comercializar la calidad de adjudicatario en el convenio marco. Se entenderá que se ha concurrido en la presente causal, cuando se den una o más de las siguientes circunstancias:</w:t>
      </w:r>
    </w:p>
    <w:p w14:paraId="4C0AE9A3" w14:textId="77777777" w:rsidR="006122BA" w:rsidRPr="001E4ACC" w:rsidRDefault="006122BA" w:rsidP="46B8B64C">
      <w:pPr>
        <w:spacing w:line="276" w:lineRule="auto"/>
        <w:rPr>
          <w:rFonts w:eastAsia="Arial Nova" w:cs="Arial Nova"/>
          <w:lang w:eastAsia="es-ES" w:bidi="he-IL"/>
        </w:rPr>
      </w:pPr>
    </w:p>
    <w:p w14:paraId="59B1EB3A" w14:textId="77777777" w:rsidR="006122BA" w:rsidRPr="001E4ACC" w:rsidRDefault="41E44CDB" w:rsidP="007733B9">
      <w:pPr>
        <w:pStyle w:val="Prrafodelista"/>
        <w:numPr>
          <w:ilvl w:val="0"/>
          <w:numId w:val="3"/>
        </w:numPr>
        <w:spacing w:line="276" w:lineRule="auto"/>
        <w:rPr>
          <w:rFonts w:eastAsia="Arial Nova" w:cs="Arial Nova"/>
          <w:szCs w:val="22"/>
          <w:lang w:eastAsia="es-ES" w:bidi="he-IL"/>
        </w:rPr>
      </w:pPr>
      <w:r w:rsidRPr="001E4ACC">
        <w:rPr>
          <w:rFonts w:eastAsia="Arial Nova" w:cs="Arial Nova"/>
          <w:lang w:eastAsia="es-ES" w:bidi="he-IL"/>
        </w:rPr>
        <w:t>Que el adjudicatario original haya transferido con posterioridad a la adjudicación la propiedad o el control completo del proveedor a terceros que no fueron adjudicados en la licitación correspondiente o no participaron en ella; siempre que haya constancia que la intención del adjudicatario original al participar en la licitación no fue la de proveer los productos objeto de este convenio; sino que la de comercializar su calidad de adjudicado de convenio marco.</w:t>
      </w:r>
    </w:p>
    <w:p w14:paraId="199A082F" w14:textId="77777777" w:rsidR="006122BA" w:rsidRPr="001E4ACC" w:rsidRDefault="006122BA" w:rsidP="46B8B64C">
      <w:pPr>
        <w:spacing w:line="276" w:lineRule="auto"/>
        <w:ind w:left="2497"/>
        <w:contextualSpacing/>
        <w:rPr>
          <w:rFonts w:eastAsia="Arial Nova" w:cs="Arial Nova"/>
          <w:lang w:eastAsia="es-ES" w:bidi="he-IL"/>
        </w:rPr>
      </w:pPr>
    </w:p>
    <w:p w14:paraId="4538AD12" w14:textId="77777777" w:rsidR="006122BA" w:rsidRPr="001E4ACC" w:rsidRDefault="41E44CDB" w:rsidP="007733B9">
      <w:pPr>
        <w:pStyle w:val="Prrafodelista"/>
        <w:numPr>
          <w:ilvl w:val="0"/>
          <w:numId w:val="3"/>
        </w:numPr>
        <w:spacing w:line="276" w:lineRule="auto"/>
        <w:rPr>
          <w:rFonts w:eastAsia="Arial Nova" w:cs="Arial Nova"/>
          <w:szCs w:val="22"/>
          <w:lang w:eastAsia="es-ES" w:bidi="he-IL"/>
        </w:rPr>
      </w:pPr>
      <w:r w:rsidRPr="001E4ACC">
        <w:rPr>
          <w:rFonts w:eastAsia="Arial Nova" w:cs="Arial Nova"/>
          <w:lang w:eastAsia="es-ES" w:bidi="he-IL"/>
        </w:rPr>
        <w:t xml:space="preserve">Cuando el adjudicado original sea un proveedor con una antigüedad no mayor a 60 días anteriores a la fecha de cierre de recepción de ofertas o no haya ejercido el giro comercial relacionado con el presente convenio marco con anterioridad a dicho cierre; y siempre que haya transferido la propiedad o el control completo del respectivo proveedor a terceros dentro de los 120 días hábiles contados desde la adjudicación de la presente licitación. </w:t>
      </w:r>
    </w:p>
    <w:p w14:paraId="2A5455A5" w14:textId="77777777" w:rsidR="006122BA" w:rsidRPr="001E4ACC" w:rsidRDefault="006122BA" w:rsidP="46B8B64C">
      <w:pPr>
        <w:spacing w:line="276" w:lineRule="auto"/>
        <w:ind w:left="2497"/>
        <w:contextualSpacing/>
        <w:rPr>
          <w:rFonts w:eastAsia="Arial Nova" w:cs="Arial Nova"/>
          <w:lang w:eastAsia="es-ES" w:bidi="he-IL"/>
        </w:rPr>
      </w:pPr>
    </w:p>
    <w:p w14:paraId="00666713" w14:textId="77777777" w:rsidR="006122BA" w:rsidRPr="001E4ACC" w:rsidRDefault="41E44CDB" w:rsidP="007733B9">
      <w:pPr>
        <w:pStyle w:val="Prrafodelista"/>
        <w:numPr>
          <w:ilvl w:val="0"/>
          <w:numId w:val="3"/>
        </w:numPr>
        <w:spacing w:line="276" w:lineRule="auto"/>
        <w:rPr>
          <w:rFonts w:eastAsia="Arial Nova" w:cs="Arial Nova"/>
          <w:szCs w:val="22"/>
          <w:lang w:eastAsia="es-ES" w:bidi="he-IL"/>
        </w:rPr>
      </w:pPr>
      <w:r w:rsidRPr="001E4ACC">
        <w:rPr>
          <w:rFonts w:eastAsia="Arial Nova" w:cs="Arial Nova"/>
          <w:lang w:eastAsia="es-ES" w:bidi="he-IL"/>
        </w:rPr>
        <w:t xml:space="preserve">Siempre que el adjudicado original haya ofrecido a terceros, a través de medios de comunicación social, redes sociales, correos electrónicos u otros medios equivalentes, transferir la propiedad o el control de la empresa, haciendo mención expresa de su condición de adjudicado de convenio marco, dentro de los 120 días hábiles contados desde la adjudicación de la presente licitación. </w:t>
      </w:r>
    </w:p>
    <w:p w14:paraId="738CE5FE" w14:textId="54836273" w:rsidR="006122BA" w:rsidRPr="001E4ACC" w:rsidRDefault="006122BA" w:rsidP="46B8B64C">
      <w:pPr>
        <w:pStyle w:val="Prrafodelista"/>
        <w:spacing w:line="276" w:lineRule="auto"/>
        <w:ind w:left="652"/>
        <w:rPr>
          <w:rFonts w:eastAsia="Arial Nova" w:cs="Arial Nova"/>
          <w:lang w:eastAsia="es-ES" w:bidi="he-IL"/>
        </w:rPr>
      </w:pPr>
    </w:p>
    <w:p w14:paraId="7F6033E9" w14:textId="77777777" w:rsidR="006122BA" w:rsidRPr="001E4ACC" w:rsidRDefault="41E44CDB" w:rsidP="007733B9">
      <w:pPr>
        <w:pStyle w:val="Prrafodelista"/>
        <w:numPr>
          <w:ilvl w:val="0"/>
          <w:numId w:val="3"/>
        </w:numPr>
        <w:spacing w:line="276" w:lineRule="auto"/>
        <w:rPr>
          <w:rFonts w:eastAsia="Arial Nova" w:cs="Arial Nova"/>
          <w:szCs w:val="22"/>
          <w:lang w:eastAsia="es-ES" w:bidi="he-IL"/>
        </w:rPr>
      </w:pPr>
      <w:r w:rsidRPr="001E4ACC">
        <w:rPr>
          <w:rFonts w:eastAsia="Arial Nova" w:cs="Arial Nova"/>
          <w:lang w:eastAsia="es-ES" w:bidi="he-IL"/>
        </w:rPr>
        <w:t>La presente causal se aplicará tanto respecto del adjudicatario original, como del proveedor que ha adquirido la condición de adjudicatario en alguna de las hipótesis señaladas anteriormente.</w:t>
      </w:r>
    </w:p>
    <w:p w14:paraId="28B47CCA" w14:textId="77777777" w:rsidR="006122BA" w:rsidRPr="001E4ACC" w:rsidRDefault="006122BA" w:rsidP="46B8B64C">
      <w:pPr>
        <w:spacing w:line="276" w:lineRule="auto"/>
        <w:ind w:left="709"/>
        <w:rPr>
          <w:rFonts w:eastAsia="Arial Nova" w:cs="Arial Nova"/>
          <w:lang w:eastAsia="es-ES" w:bidi="he-IL"/>
        </w:rPr>
      </w:pPr>
    </w:p>
    <w:p w14:paraId="2F2410B3" w14:textId="70DA0F08"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No entrega oportuna de los antecedentes señalados en la </w:t>
      </w:r>
      <w:r w:rsidRPr="00A77B29">
        <w:rPr>
          <w:rFonts w:eastAsia="Arial Nova" w:cs="Arial Nova"/>
          <w:b/>
          <w:bCs/>
          <w:lang w:eastAsia="es-ES" w:bidi="he-IL"/>
        </w:rPr>
        <w:t xml:space="preserve">cláusula </w:t>
      </w:r>
      <w:r w:rsidR="00A77B29" w:rsidRPr="00A77B29">
        <w:rPr>
          <w:rFonts w:eastAsia="Arial Nova" w:cs="Arial Nova"/>
          <w:b/>
          <w:bCs/>
          <w:lang w:eastAsia="es-ES" w:bidi="he-IL"/>
        </w:rPr>
        <w:t>Nº</w:t>
      </w:r>
      <w:r w:rsidRPr="00A77B29">
        <w:rPr>
          <w:rFonts w:eastAsia="Arial Nova" w:cs="Arial Nova"/>
          <w:b/>
          <w:bCs/>
          <w:lang w:eastAsia="es-ES" w:bidi="he-IL"/>
        </w:rPr>
        <w:t>7 “Antecedentes legales para ser contratado” de las bases de licitación</w:t>
      </w:r>
      <w:r w:rsidRPr="001E4ACC">
        <w:rPr>
          <w:rFonts w:eastAsia="Arial Nova" w:cs="Arial Nova"/>
          <w:lang w:eastAsia="es-ES" w:bidi="he-IL"/>
        </w:rPr>
        <w:t>, según los términos indicados en dicha cláusula.</w:t>
      </w:r>
    </w:p>
    <w:p w14:paraId="15A1692A" w14:textId="77777777" w:rsidR="006122BA" w:rsidRPr="001E4ACC" w:rsidRDefault="006122BA" w:rsidP="46B8B64C">
      <w:pPr>
        <w:spacing w:line="276" w:lineRule="auto"/>
        <w:ind w:left="720"/>
        <w:contextualSpacing/>
        <w:rPr>
          <w:rFonts w:eastAsia="Arial Nova" w:cs="Arial Nova"/>
          <w:lang w:eastAsia="es-ES" w:bidi="he-IL"/>
        </w:rPr>
      </w:pPr>
    </w:p>
    <w:p w14:paraId="6C4C2455"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Si se notificare a la DCCP una decisión ejecutoriada de la respectiva autoridad competente, que señale que un determinado proveedor carece de autorizaciones sanitarias (registro o notificación según corresponda), patentes, licencias, derechos de propiedad intelectual o industrial o cualquier otro derecho o título exigible para la comercialización de un determinado producto o prestación de un determinado servicio. </w:t>
      </w:r>
    </w:p>
    <w:p w14:paraId="401AB3EF" w14:textId="77777777" w:rsidR="006122BA" w:rsidRPr="001E4ACC" w:rsidRDefault="006122BA" w:rsidP="46B8B64C">
      <w:pPr>
        <w:spacing w:line="276" w:lineRule="auto"/>
        <w:ind w:left="720"/>
        <w:contextualSpacing/>
        <w:rPr>
          <w:rFonts w:eastAsia="Arial Nova" w:cs="Arial Nova"/>
          <w:lang w:eastAsia="es-ES" w:bidi="he-IL"/>
        </w:rPr>
      </w:pPr>
    </w:p>
    <w:p w14:paraId="5B75B6C2"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La comprobación de que el adjudicatario, al momento de presentar su oferta, realizó prácticas contrarias al ordenamiento jurídico.</w:t>
      </w:r>
    </w:p>
    <w:p w14:paraId="4DF10FA3" w14:textId="77777777" w:rsidR="006122BA" w:rsidRPr="001E4ACC" w:rsidRDefault="006122BA" w:rsidP="46B8B64C">
      <w:pPr>
        <w:spacing w:line="276" w:lineRule="auto"/>
        <w:ind w:left="709"/>
        <w:contextualSpacing/>
        <w:rPr>
          <w:rFonts w:eastAsia="Arial Nova" w:cs="Arial Nova"/>
          <w:lang w:eastAsia="es-ES" w:bidi="he-IL"/>
        </w:rPr>
      </w:pPr>
    </w:p>
    <w:p w14:paraId="33F1ADEB"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No dar cumplimiento </w:t>
      </w:r>
      <w:r w:rsidRPr="001E4ACC">
        <w:rPr>
          <w:rFonts w:eastAsia="Arial Nova" w:cs="Arial Nova"/>
          <w:lang w:eastAsia="es-CL" w:bidi="he-IL"/>
        </w:rPr>
        <w:t xml:space="preserve">a los requerimientos de catalogación que la DCCP establezca para los adjudicatarios, completando toda la información que se le requiera respecto de los </w:t>
      </w:r>
      <w:r w:rsidRPr="001E4ACC">
        <w:rPr>
          <w:rFonts w:eastAsia="Arial Nova" w:cs="Arial Nova"/>
          <w:lang w:eastAsia="es-ES" w:bidi="he-IL"/>
        </w:rPr>
        <w:t xml:space="preserve">productos </w:t>
      </w:r>
      <w:r w:rsidRPr="001E4ACC">
        <w:rPr>
          <w:rFonts w:eastAsia="Arial Nova" w:cs="Arial Nova"/>
          <w:lang w:eastAsia="es-CL" w:bidi="he-IL"/>
        </w:rPr>
        <w:t xml:space="preserve">adjudicados, de conformidad a lo señalado en la </w:t>
      </w:r>
      <w:r w:rsidRPr="00A77B29">
        <w:rPr>
          <w:rFonts w:eastAsia="Arial Nova" w:cs="Arial Nova"/>
          <w:b/>
          <w:bCs/>
          <w:lang w:eastAsia="es-CL" w:bidi="he-IL"/>
        </w:rPr>
        <w:t>cláusula 10.5 “Habilitación del Convenio Marco”</w:t>
      </w:r>
      <w:r w:rsidRPr="001E4ACC">
        <w:rPr>
          <w:rFonts w:eastAsia="Arial Nova" w:cs="Arial Nova"/>
          <w:lang w:eastAsia="es-CL" w:bidi="he-IL"/>
        </w:rPr>
        <w:t xml:space="preserve">. </w:t>
      </w:r>
    </w:p>
    <w:p w14:paraId="59A9D1B5" w14:textId="77777777" w:rsidR="006122BA" w:rsidRPr="001E4ACC" w:rsidRDefault="006122BA" w:rsidP="46B8B64C">
      <w:pPr>
        <w:spacing w:line="276" w:lineRule="auto"/>
        <w:ind w:left="349"/>
        <w:rPr>
          <w:rFonts w:eastAsia="Arial Nova" w:cs="Arial Nova"/>
          <w:lang w:eastAsia="es-ES" w:bidi="he-IL"/>
        </w:rPr>
      </w:pPr>
    </w:p>
    <w:p w14:paraId="62DEF594" w14:textId="4097868B"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En el caso que se superen los límites máximos establecidos para la aplicación de las multas, de conformidad con lo dispuesto en la </w:t>
      </w:r>
      <w:r w:rsidRPr="001E4ACC">
        <w:rPr>
          <w:rFonts w:eastAsia="Arial Nova" w:cs="Arial Nova"/>
          <w:b/>
          <w:bCs/>
          <w:lang w:eastAsia="es-ES" w:bidi="he-IL"/>
        </w:rPr>
        <w:t>cláusula 15.1</w:t>
      </w:r>
      <w:r w:rsidR="0C2EE638" w:rsidRPr="001E4ACC">
        <w:rPr>
          <w:rFonts w:eastAsia="Arial Nova" w:cs="Arial Nova"/>
          <w:b/>
          <w:bCs/>
          <w:lang w:eastAsia="es-ES" w:bidi="he-IL"/>
        </w:rPr>
        <w:t>.1</w:t>
      </w:r>
      <w:r w:rsidRPr="001E4ACC">
        <w:rPr>
          <w:rFonts w:eastAsia="Arial Nova" w:cs="Arial Nova"/>
          <w:b/>
          <w:bCs/>
          <w:lang w:eastAsia="es-ES" w:bidi="he-IL"/>
        </w:rPr>
        <w:t>, acápite “Multas”</w:t>
      </w:r>
      <w:r w:rsidR="0FB6A4CA" w:rsidRPr="001E4ACC">
        <w:rPr>
          <w:rFonts w:eastAsia="Arial Nova" w:cs="Arial Nova"/>
          <w:lang w:eastAsia="es-ES" w:bidi="he-IL"/>
        </w:rPr>
        <w:t xml:space="preserve"> del presente contrato</w:t>
      </w:r>
      <w:r w:rsidRPr="001E4ACC">
        <w:rPr>
          <w:rFonts w:eastAsia="Arial Nova" w:cs="Arial Nova"/>
          <w:lang w:eastAsia="es-ES" w:bidi="he-IL"/>
        </w:rPr>
        <w:t xml:space="preserve">. </w:t>
      </w:r>
    </w:p>
    <w:p w14:paraId="1E800D07" w14:textId="77777777" w:rsidR="006122BA" w:rsidRPr="001E4ACC" w:rsidRDefault="006122BA" w:rsidP="46B8B64C">
      <w:pPr>
        <w:spacing w:line="276" w:lineRule="auto"/>
        <w:ind w:left="709"/>
        <w:contextualSpacing/>
        <w:rPr>
          <w:rFonts w:eastAsia="Arial Nova" w:cs="Arial Nova"/>
          <w:lang w:eastAsia="es-ES" w:bidi="he-IL"/>
        </w:rPr>
      </w:pPr>
    </w:p>
    <w:p w14:paraId="31808C5A" w14:textId="10115286"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En el caso de infracción de lo dispuesto en la </w:t>
      </w:r>
      <w:r w:rsidRPr="001E4ACC">
        <w:rPr>
          <w:rFonts w:eastAsia="Arial Nova" w:cs="Arial Nova"/>
          <w:b/>
          <w:bCs/>
          <w:lang w:eastAsia="es-ES" w:bidi="he-IL"/>
        </w:rPr>
        <w:t>cláusula 14 sobre “Cesión y Subcontratación”</w:t>
      </w:r>
      <w:r w:rsidR="0205A714" w:rsidRPr="001E4ACC">
        <w:rPr>
          <w:rFonts w:eastAsia="Arial Nova" w:cs="Arial Nova"/>
          <w:lang w:eastAsia="es-ES" w:bidi="he-IL"/>
        </w:rPr>
        <w:t xml:space="preserve"> del presente contrato</w:t>
      </w:r>
      <w:r w:rsidRPr="001E4ACC">
        <w:rPr>
          <w:rFonts w:eastAsia="Arial Nova" w:cs="Arial Nova"/>
          <w:lang w:eastAsia="es-ES" w:bidi="he-IL"/>
        </w:rPr>
        <w:t>.</w:t>
      </w:r>
    </w:p>
    <w:p w14:paraId="5D890453" w14:textId="6BDC9A4B" w:rsidR="005D7D01" w:rsidRPr="001E4ACC" w:rsidRDefault="005D7D01" w:rsidP="46B8B64C">
      <w:pPr>
        <w:spacing w:line="276" w:lineRule="auto"/>
        <w:ind w:left="652"/>
        <w:contextualSpacing/>
        <w:rPr>
          <w:rFonts w:eastAsia="Arial Nova" w:cs="Arial Nova"/>
          <w:lang w:eastAsia="es-ES" w:bidi="he-IL"/>
        </w:rPr>
      </w:pPr>
    </w:p>
    <w:p w14:paraId="4F88FB08" w14:textId="22FC87C6" w:rsidR="005D7D01" w:rsidRPr="001E4ACC" w:rsidRDefault="07D3A30A"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Comercialización, por segunda vez, a través de la plataforma de convenio marco, de productos no contemplados en la </w:t>
      </w:r>
      <w:r w:rsidRPr="001E4ACC">
        <w:rPr>
          <w:rFonts w:eastAsia="Arial Nova" w:cs="Arial Nova"/>
          <w:b/>
          <w:bCs/>
          <w:lang w:eastAsia="es-ES" w:bidi="he-IL"/>
        </w:rPr>
        <w:t>cláusula 9.2</w:t>
      </w:r>
      <w:r w:rsidRPr="001E4ACC">
        <w:rPr>
          <w:rFonts w:eastAsia="Arial Nova" w:cs="Arial Nova"/>
          <w:lang w:eastAsia="es-ES" w:bidi="he-IL"/>
        </w:rPr>
        <w:t xml:space="preserve"> de las bases de licitación.</w:t>
      </w:r>
    </w:p>
    <w:p w14:paraId="2B952520" w14:textId="77777777" w:rsidR="006122BA" w:rsidRPr="001E4ACC" w:rsidRDefault="006122BA" w:rsidP="46B8B64C">
      <w:pPr>
        <w:rPr>
          <w:rFonts w:eastAsia="Arial Nova" w:cs="Arial Nova"/>
          <w:lang w:eastAsia="es-ES" w:bidi="he-IL"/>
        </w:rPr>
      </w:pPr>
    </w:p>
    <w:p w14:paraId="13BDFA98" w14:textId="4CF16E00"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Participar y resultar adjudicado</w:t>
      </w:r>
      <w:r w:rsidR="49D4725F" w:rsidRPr="001E4ACC">
        <w:rPr>
          <w:rFonts w:eastAsia="Arial Nova" w:cs="Arial Nova"/>
          <w:lang w:eastAsia="es-ES" w:bidi="he-IL"/>
        </w:rPr>
        <w:t>, por tercera vez,</w:t>
      </w:r>
      <w:r w:rsidRPr="001E4ACC">
        <w:rPr>
          <w:rFonts w:eastAsia="Arial Nova" w:cs="Arial Nova"/>
          <w:lang w:eastAsia="es-ES" w:bidi="he-IL"/>
        </w:rPr>
        <w:t xml:space="preserve"> en una solicitud de cotización que contempla productos no contenidos en la </w:t>
      </w:r>
      <w:r w:rsidRPr="001E4ACC">
        <w:rPr>
          <w:rFonts w:eastAsia="Arial Nova" w:cs="Arial Nova"/>
          <w:b/>
          <w:bCs/>
          <w:lang w:eastAsia="es-ES" w:bidi="he-IL"/>
        </w:rPr>
        <w:t>cláusula 9.2</w:t>
      </w:r>
      <w:r w:rsidRPr="001E4ACC">
        <w:rPr>
          <w:rFonts w:eastAsia="Arial Nova" w:cs="Arial Nova"/>
          <w:lang w:eastAsia="es-ES" w:bidi="he-IL"/>
        </w:rPr>
        <w:t xml:space="preserve"> de las bases de licitación</w:t>
      </w:r>
      <w:r w:rsidR="49D4725F" w:rsidRPr="001E4ACC">
        <w:rPr>
          <w:rFonts w:eastAsia="Arial Nova" w:cs="Arial Nova"/>
          <w:lang w:eastAsia="es-ES" w:bidi="he-IL"/>
        </w:rPr>
        <w:t>, sin que se haya concretado la respectiva comercialización</w:t>
      </w:r>
      <w:r w:rsidRPr="001E4ACC">
        <w:rPr>
          <w:rFonts w:eastAsia="Arial Nova" w:cs="Arial Nova"/>
          <w:lang w:eastAsia="es-ES" w:bidi="he-IL"/>
        </w:rPr>
        <w:t>.</w:t>
      </w:r>
    </w:p>
    <w:p w14:paraId="7A435502" w14:textId="77777777" w:rsidR="006122BA" w:rsidRPr="001E4ACC" w:rsidRDefault="006122BA" w:rsidP="46B8B64C">
      <w:pPr>
        <w:pStyle w:val="Prrafodelista"/>
        <w:rPr>
          <w:rFonts w:eastAsia="Arial Nova" w:cs="Arial Nova"/>
          <w:lang w:eastAsia="es-ES" w:bidi="he-IL"/>
        </w:rPr>
      </w:pPr>
    </w:p>
    <w:p w14:paraId="04212BFC" w14:textId="7D7C44FA"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Participar por </w:t>
      </w:r>
      <w:r w:rsidR="63A209B6" w:rsidRPr="001E4ACC">
        <w:rPr>
          <w:rFonts w:eastAsia="Arial Nova" w:cs="Arial Nova"/>
          <w:lang w:eastAsia="es-ES" w:bidi="he-IL"/>
        </w:rPr>
        <w:t>cuarta</w:t>
      </w:r>
      <w:r w:rsidRPr="001E4ACC">
        <w:rPr>
          <w:rFonts w:eastAsia="Arial Nova" w:cs="Arial Nova"/>
          <w:lang w:eastAsia="es-ES" w:bidi="he-IL"/>
        </w:rPr>
        <w:t xml:space="preserve"> vez una solicitud de cotización que contempla productos no contenidos en la </w:t>
      </w:r>
      <w:r w:rsidRPr="001E4ACC">
        <w:rPr>
          <w:rFonts w:eastAsia="Arial Nova" w:cs="Arial Nova"/>
          <w:b/>
          <w:bCs/>
          <w:lang w:eastAsia="es-ES" w:bidi="he-IL"/>
        </w:rPr>
        <w:t>cláusula 9.2</w:t>
      </w:r>
      <w:r w:rsidRPr="001E4ACC">
        <w:rPr>
          <w:rFonts w:eastAsia="Arial Nova" w:cs="Arial Nova"/>
          <w:lang w:eastAsia="es-ES" w:bidi="he-IL"/>
        </w:rPr>
        <w:t xml:space="preserve"> de las bases de licitación.</w:t>
      </w:r>
    </w:p>
    <w:p w14:paraId="07A11893" w14:textId="77777777" w:rsidR="006122BA" w:rsidRPr="001E4ACC" w:rsidRDefault="006122BA" w:rsidP="46B8B64C">
      <w:pPr>
        <w:spacing w:line="276" w:lineRule="auto"/>
        <w:ind w:left="709"/>
        <w:contextualSpacing/>
        <w:rPr>
          <w:rFonts w:eastAsia="Arial Nova" w:cs="Arial Nova"/>
          <w:lang w:eastAsia="es-ES" w:bidi="he-IL"/>
        </w:rPr>
      </w:pPr>
    </w:p>
    <w:p w14:paraId="4A387174" w14:textId="039791DC"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 xml:space="preserve">Comercializar por segunda vez </w:t>
      </w:r>
      <w:r w:rsidR="7293AE66" w:rsidRPr="001E4ACC">
        <w:rPr>
          <w:rFonts w:eastAsia="Arial Nova" w:cs="Arial Nova"/>
          <w:lang w:eastAsia="es-ES" w:bidi="he-IL"/>
        </w:rPr>
        <w:t>servicios</w:t>
      </w:r>
      <w:r w:rsidRPr="001E4ACC">
        <w:rPr>
          <w:rFonts w:eastAsia="Arial Nova" w:cs="Arial Nova"/>
          <w:lang w:eastAsia="es-ES" w:bidi="he-IL"/>
        </w:rPr>
        <w:t xml:space="preserve"> que no cumpla</w:t>
      </w:r>
      <w:r w:rsidR="26FA4F4B" w:rsidRPr="001E4ACC">
        <w:rPr>
          <w:rFonts w:eastAsia="Arial Nova" w:cs="Arial Nova"/>
          <w:lang w:eastAsia="es-ES" w:bidi="he-IL"/>
        </w:rPr>
        <w:t>n</w:t>
      </w:r>
      <w:r w:rsidRPr="001E4ACC">
        <w:rPr>
          <w:rFonts w:eastAsia="Arial Nova" w:cs="Arial Nova"/>
          <w:lang w:eastAsia="es-ES" w:bidi="he-IL"/>
        </w:rPr>
        <w:t xml:space="preserve"> con las normas técnicas y certificaciones obligatorias exigidas en las presentes bases o en la normativa vigente.</w:t>
      </w:r>
    </w:p>
    <w:p w14:paraId="726555DD" w14:textId="77777777" w:rsidR="006122BA" w:rsidRPr="001E4ACC" w:rsidRDefault="006122BA" w:rsidP="46B8B64C">
      <w:pPr>
        <w:pStyle w:val="Prrafodelista"/>
        <w:rPr>
          <w:rFonts w:eastAsia="Arial Nova" w:cs="Arial Nova"/>
          <w:lang w:eastAsia="es-ES" w:bidi="he-IL"/>
        </w:rPr>
      </w:pPr>
    </w:p>
    <w:p w14:paraId="349C009D" w14:textId="77777777" w:rsidR="006122BA" w:rsidRPr="001E4ACC" w:rsidRDefault="41E44CDB" w:rsidP="007733B9">
      <w:pPr>
        <w:pStyle w:val="Prrafodelista"/>
        <w:numPr>
          <w:ilvl w:val="0"/>
          <w:numId w:val="26"/>
        </w:numPr>
        <w:spacing w:line="276" w:lineRule="auto"/>
        <w:rPr>
          <w:rFonts w:eastAsia="Arial Nova" w:cs="Arial Nova"/>
          <w:szCs w:val="22"/>
          <w:lang w:eastAsia="es-ES" w:bidi="he-IL"/>
        </w:rPr>
      </w:pPr>
      <w:r w:rsidRPr="001E4ACC">
        <w:rPr>
          <w:rFonts w:eastAsia="Arial Nova" w:cs="Arial Nova"/>
          <w:lang w:eastAsia="es-ES" w:bidi="he-IL"/>
        </w:rPr>
        <w:t>En caso de ser el adjudicatario una Unión Temporal de Proveedores (UTP):</w:t>
      </w:r>
    </w:p>
    <w:p w14:paraId="5FD04E4A" w14:textId="77777777" w:rsidR="006122BA" w:rsidRPr="001E4ACC" w:rsidRDefault="006122BA" w:rsidP="46B8B64C">
      <w:pPr>
        <w:spacing w:line="276" w:lineRule="auto"/>
        <w:ind w:left="720"/>
        <w:contextualSpacing/>
        <w:rPr>
          <w:rFonts w:eastAsia="Arial Nova" w:cs="Arial Nova"/>
          <w:lang w:eastAsia="es-ES" w:bidi="he-IL"/>
        </w:rPr>
      </w:pPr>
    </w:p>
    <w:p w14:paraId="5558631E" w14:textId="77777777" w:rsidR="006122BA" w:rsidRPr="001E4ACC" w:rsidRDefault="41E44CDB" w:rsidP="007733B9">
      <w:pPr>
        <w:pStyle w:val="Prrafodelista"/>
        <w:numPr>
          <w:ilvl w:val="0"/>
          <w:numId w:val="4"/>
        </w:numPr>
        <w:spacing w:line="276" w:lineRule="auto"/>
        <w:rPr>
          <w:rFonts w:eastAsia="Arial Nova" w:cs="Arial Nova"/>
          <w:szCs w:val="22"/>
          <w:lang w:val="es-ES" w:eastAsia="es-ES" w:bidi="he-IL"/>
        </w:rPr>
      </w:pPr>
      <w:r w:rsidRPr="001E4ACC">
        <w:rPr>
          <w:rFonts w:eastAsia="Arial Nova" w:cs="Arial Nova"/>
          <w:lang w:val="es-ES" w:eastAsia="es-ES" w:bidi="he-IL"/>
        </w:rPr>
        <w:t>En caso de que los proveedores integrantes de las uniones temporales adjudicadas no se encuentren inscritos y hábiles en el registro de proveedores.</w:t>
      </w:r>
    </w:p>
    <w:p w14:paraId="3ADF67DD" w14:textId="77777777" w:rsidR="006122BA" w:rsidRPr="001E4ACC" w:rsidRDefault="006122BA" w:rsidP="46B8B64C">
      <w:pPr>
        <w:spacing w:line="276" w:lineRule="auto"/>
        <w:ind w:left="1416"/>
        <w:contextualSpacing/>
        <w:rPr>
          <w:rFonts w:eastAsia="Arial Nova" w:cs="Arial Nova"/>
          <w:lang w:val="es-ES" w:eastAsia="es-ES" w:bidi="he-IL"/>
        </w:rPr>
      </w:pPr>
    </w:p>
    <w:p w14:paraId="27A06DB1" w14:textId="77777777" w:rsidR="006122BA" w:rsidRPr="001E4ACC" w:rsidRDefault="41E44CDB" w:rsidP="007733B9">
      <w:pPr>
        <w:pStyle w:val="Prrafodelista"/>
        <w:numPr>
          <w:ilvl w:val="0"/>
          <w:numId w:val="4"/>
        </w:numPr>
        <w:spacing w:line="276" w:lineRule="auto"/>
        <w:rPr>
          <w:rFonts w:eastAsia="Arial Nova" w:cs="Arial Nova"/>
          <w:szCs w:val="22"/>
          <w:lang w:val="es-ES" w:eastAsia="es-ES" w:bidi="he-IL"/>
        </w:rPr>
      </w:pPr>
      <w:r w:rsidRPr="001E4ACC">
        <w:rPr>
          <w:rFonts w:eastAsia="Arial Nova" w:cs="Arial Nova"/>
          <w:lang w:val="es-ES" w:eastAsia="es-ES" w:bidi="he-IL"/>
        </w:rPr>
        <w:t>Inhabilidad sobreviniente de uno de los integrantes de la UTP en el Registro de Proveedores, que signifique que la UTP no pueda continuar ejecutando el contrato con los restantes miembros en los mismos términos adjudicados.</w:t>
      </w:r>
    </w:p>
    <w:p w14:paraId="509CE210" w14:textId="77777777" w:rsidR="006122BA" w:rsidRPr="001E4ACC" w:rsidRDefault="006122BA" w:rsidP="46B8B64C">
      <w:pPr>
        <w:spacing w:line="276" w:lineRule="auto"/>
        <w:ind w:left="1416"/>
        <w:contextualSpacing/>
        <w:rPr>
          <w:rFonts w:eastAsia="Arial Nova" w:cs="Arial Nova"/>
          <w:lang w:val="es-ES" w:eastAsia="es-ES" w:bidi="he-IL"/>
        </w:rPr>
      </w:pPr>
    </w:p>
    <w:p w14:paraId="2D995395" w14:textId="77777777" w:rsidR="006122BA" w:rsidRPr="001E4ACC" w:rsidRDefault="41E44CDB" w:rsidP="007733B9">
      <w:pPr>
        <w:pStyle w:val="Prrafodelista"/>
        <w:numPr>
          <w:ilvl w:val="0"/>
          <w:numId w:val="4"/>
        </w:numPr>
        <w:spacing w:line="276" w:lineRule="auto"/>
        <w:rPr>
          <w:rFonts w:eastAsia="Arial Nova" w:cs="Arial Nova"/>
          <w:szCs w:val="22"/>
          <w:lang w:val="es-ES" w:eastAsia="es-ES" w:bidi="he-IL"/>
        </w:rPr>
      </w:pPr>
      <w:r w:rsidRPr="001E4ACC">
        <w:rPr>
          <w:rFonts w:eastAsia="Arial Nova" w:cs="Arial Nova"/>
          <w:lang w:val="es-ES" w:eastAsia="es-ES" w:bidi="he-IL"/>
        </w:rPr>
        <w:t xml:space="preserve">De constatarse que los integrantes de la UTP constituyeron dicha figura con el objeto de vulnerar la libre competencia. En este caso, deberán remitirse los antecedentes pertinentes a la </w:t>
      </w:r>
      <w:proofErr w:type="gramStart"/>
      <w:r w:rsidRPr="001E4ACC">
        <w:rPr>
          <w:rFonts w:eastAsia="Arial Nova" w:cs="Arial Nova"/>
          <w:lang w:val="es-ES" w:eastAsia="es-ES" w:bidi="he-IL"/>
        </w:rPr>
        <w:t>Fiscalía Nacional</w:t>
      </w:r>
      <w:proofErr w:type="gramEnd"/>
      <w:r w:rsidRPr="001E4ACC">
        <w:rPr>
          <w:rFonts w:eastAsia="Arial Nova" w:cs="Arial Nova"/>
          <w:lang w:val="es-ES" w:eastAsia="es-ES" w:bidi="he-IL"/>
        </w:rPr>
        <w:t xml:space="preserve"> Económica.</w:t>
      </w:r>
    </w:p>
    <w:p w14:paraId="6E2857D0" w14:textId="77777777" w:rsidR="006122BA" w:rsidRPr="001E4ACC" w:rsidRDefault="006122BA" w:rsidP="46B8B64C">
      <w:pPr>
        <w:spacing w:line="276" w:lineRule="auto"/>
        <w:ind w:left="1416"/>
        <w:rPr>
          <w:rFonts w:eastAsia="Arial Nova" w:cs="Arial Nova"/>
          <w:lang w:val="es-ES" w:eastAsia="es-ES" w:bidi="he-IL"/>
        </w:rPr>
      </w:pPr>
    </w:p>
    <w:p w14:paraId="1CBDBADB" w14:textId="77777777" w:rsidR="006122BA" w:rsidRPr="001E4ACC" w:rsidRDefault="41E44CDB" w:rsidP="007733B9">
      <w:pPr>
        <w:pStyle w:val="Prrafodelista"/>
        <w:numPr>
          <w:ilvl w:val="0"/>
          <w:numId w:val="4"/>
        </w:numPr>
        <w:spacing w:line="276" w:lineRule="auto"/>
        <w:rPr>
          <w:rFonts w:eastAsia="Arial Nova" w:cs="Arial Nova"/>
          <w:szCs w:val="22"/>
          <w:lang w:val="es-ES" w:eastAsia="es-ES" w:bidi="he-IL"/>
        </w:rPr>
      </w:pPr>
      <w:r w:rsidRPr="001E4ACC">
        <w:rPr>
          <w:rFonts w:eastAsia="Arial Nova" w:cs="Arial Nova"/>
          <w:lang w:val="es-ES" w:eastAsia="es-ES" w:bidi="he-IL"/>
        </w:rPr>
        <w:t>Retiro de algún integrante de la UTP que hubiere reunido una o más características objeto de la evaluación de la oferta.</w:t>
      </w:r>
    </w:p>
    <w:p w14:paraId="35B61370" w14:textId="77777777" w:rsidR="006122BA" w:rsidRPr="001E4ACC" w:rsidRDefault="006122BA" w:rsidP="46B8B64C">
      <w:pPr>
        <w:spacing w:line="276" w:lineRule="auto"/>
        <w:ind w:left="1416"/>
        <w:contextualSpacing/>
        <w:rPr>
          <w:rFonts w:eastAsia="Arial Nova" w:cs="Arial Nova"/>
          <w:lang w:val="es-ES" w:eastAsia="es-ES" w:bidi="he-IL"/>
        </w:rPr>
      </w:pPr>
    </w:p>
    <w:p w14:paraId="25148C27" w14:textId="77777777" w:rsidR="006122BA" w:rsidRPr="001E4ACC" w:rsidRDefault="41E44CDB" w:rsidP="007733B9">
      <w:pPr>
        <w:pStyle w:val="Prrafodelista"/>
        <w:numPr>
          <w:ilvl w:val="0"/>
          <w:numId w:val="4"/>
        </w:numPr>
        <w:spacing w:line="276" w:lineRule="auto"/>
        <w:rPr>
          <w:rFonts w:eastAsia="Arial Nova" w:cs="Arial Nova"/>
          <w:szCs w:val="22"/>
          <w:lang w:val="es-ES" w:eastAsia="es-ES" w:bidi="he-IL"/>
        </w:rPr>
      </w:pPr>
      <w:r w:rsidRPr="001E4ACC">
        <w:rPr>
          <w:rFonts w:eastAsia="Arial Nova" w:cs="Arial Nova"/>
          <w:lang w:val="es-ES" w:eastAsia="es-ES" w:bidi="he-IL"/>
        </w:rPr>
        <w:t>Cuando el número de integrantes de una UTP sea inferior a dos y dicha circunstancia ocurre durante la ejecución del contrato.</w:t>
      </w:r>
    </w:p>
    <w:p w14:paraId="20516D31" w14:textId="77777777" w:rsidR="006122BA" w:rsidRPr="001E4ACC" w:rsidRDefault="006122BA" w:rsidP="46B8B64C">
      <w:pPr>
        <w:spacing w:line="276" w:lineRule="auto"/>
        <w:ind w:left="1416"/>
        <w:contextualSpacing/>
        <w:rPr>
          <w:rFonts w:eastAsia="Arial Nova" w:cs="Arial Nova"/>
          <w:lang w:val="es-ES" w:eastAsia="es-ES" w:bidi="he-IL"/>
        </w:rPr>
      </w:pPr>
    </w:p>
    <w:p w14:paraId="6ED6AD0A" w14:textId="77777777" w:rsidR="006122BA" w:rsidRPr="001E4ACC" w:rsidRDefault="41E44CDB" w:rsidP="007733B9">
      <w:pPr>
        <w:pStyle w:val="Prrafodelista"/>
        <w:numPr>
          <w:ilvl w:val="0"/>
          <w:numId w:val="4"/>
        </w:numPr>
        <w:spacing w:line="276" w:lineRule="auto"/>
        <w:rPr>
          <w:rFonts w:eastAsia="Arial Nova" w:cs="Arial Nova"/>
          <w:szCs w:val="22"/>
          <w:lang w:val="es-ES" w:eastAsia="es-ES" w:bidi="he-IL"/>
        </w:rPr>
      </w:pPr>
      <w:r w:rsidRPr="001E4ACC">
        <w:rPr>
          <w:rFonts w:eastAsia="Arial Nova" w:cs="Arial Nova"/>
          <w:lang w:val="es-ES" w:eastAsia="es-ES" w:bidi="he-IL"/>
        </w:rPr>
        <w:t>Disolución de la UTP.</w:t>
      </w:r>
    </w:p>
    <w:p w14:paraId="3CB95A56" w14:textId="77777777" w:rsidR="006122BA" w:rsidRPr="001E4ACC" w:rsidRDefault="006122BA" w:rsidP="006122BA">
      <w:pPr>
        <w:spacing w:line="276" w:lineRule="auto"/>
        <w:rPr>
          <w:rFonts w:eastAsia="Times New Roman" w:cstheme="majorHAnsi"/>
          <w:szCs w:val="22"/>
          <w:lang w:eastAsia="es-ES" w:bidi="he-IL"/>
        </w:rPr>
      </w:pPr>
    </w:p>
    <w:p w14:paraId="2DCB58E7" w14:textId="77777777" w:rsidR="006122BA" w:rsidRPr="001E4ACC" w:rsidRDefault="006122BA" w:rsidP="006122BA">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 xml:space="preserve">El adjudicatario deberá satisfacer íntegramente las órdenes de compra recibidas antes de la notificación del referido término anticipado las cuales, a su vez, deberán ser íntegramente pagadas por las respectivas entidades. </w:t>
      </w:r>
    </w:p>
    <w:p w14:paraId="6D1E7094" w14:textId="77777777" w:rsidR="006122BA" w:rsidRPr="001E4ACC" w:rsidRDefault="006122BA" w:rsidP="006122BA">
      <w:pPr>
        <w:spacing w:line="276" w:lineRule="auto"/>
        <w:rPr>
          <w:rFonts w:eastAsia="Times New Roman" w:cstheme="majorHAnsi"/>
          <w:bCs/>
          <w:iCs/>
          <w:szCs w:val="22"/>
          <w:lang w:eastAsia="es-ES" w:bidi="he-IL"/>
        </w:rPr>
      </w:pPr>
    </w:p>
    <w:p w14:paraId="43D1D5BA" w14:textId="77777777" w:rsidR="006122BA" w:rsidRPr="001E4ACC" w:rsidRDefault="006122BA" w:rsidP="006122BA">
      <w:pPr>
        <w:spacing w:line="276" w:lineRule="auto"/>
        <w:rPr>
          <w:rFonts w:eastAsia="Times New Roman" w:cstheme="majorHAnsi"/>
          <w:b/>
          <w:bCs/>
          <w:szCs w:val="22"/>
          <w:lang w:eastAsia="es-ES" w:bidi="he-IL"/>
        </w:rPr>
      </w:pPr>
      <w:r w:rsidRPr="001E4ACC">
        <w:rPr>
          <w:rFonts w:eastAsia="Times New Roman" w:cstheme="majorHAnsi"/>
          <w:szCs w:val="22"/>
          <w:lang w:eastAsia="es-ES" w:bidi="he-IL"/>
        </w:rPr>
        <w:t xml:space="preserve">De concurrir cualquiera de las causales arriba aludidas, excepto el literal, a), c) y d), además del término anticipado del convenio marco, procederá el cobro de </w:t>
      </w:r>
      <w:r w:rsidRPr="001E4ACC">
        <w:rPr>
          <w:rFonts w:eastAsia="Times New Roman" w:cstheme="majorHAnsi"/>
          <w:b/>
          <w:bCs/>
          <w:szCs w:val="22"/>
          <w:lang w:eastAsia="es-ES" w:bidi="he-IL"/>
        </w:rPr>
        <w:t>la garantía de fiel cumplimiento por parte de la DCCP.</w:t>
      </w:r>
    </w:p>
    <w:p w14:paraId="64011311" w14:textId="77777777" w:rsidR="006122BA" w:rsidRPr="001E4ACC" w:rsidRDefault="006122BA" w:rsidP="006122BA">
      <w:pPr>
        <w:spacing w:line="276" w:lineRule="auto"/>
        <w:rPr>
          <w:rFonts w:eastAsia="Times New Roman" w:cstheme="majorHAnsi"/>
          <w:b/>
          <w:bCs/>
          <w:iCs/>
          <w:szCs w:val="22"/>
          <w:lang w:eastAsia="es-ES" w:bidi="he-IL"/>
        </w:rPr>
      </w:pPr>
    </w:p>
    <w:p w14:paraId="18454C7E" w14:textId="77777777" w:rsidR="006122BA" w:rsidRPr="001E4ACC" w:rsidRDefault="006122BA" w:rsidP="006122BA">
      <w:pPr>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En todos los casos en los que exista bloqueo, cobro de garantía y/o suspensión temporal del proveedor, así como en los casos en los que exista término anticipado del convenio marco, no operará indemnización alguna para el adjudicatario.</w:t>
      </w:r>
    </w:p>
    <w:p w14:paraId="32BB66DF" w14:textId="77777777" w:rsidR="00A30532" w:rsidRPr="001E4ACC" w:rsidRDefault="00A30532" w:rsidP="00A30532">
      <w:pPr>
        <w:spacing w:line="276" w:lineRule="auto"/>
        <w:ind w:right="51"/>
        <w:rPr>
          <w:rFonts w:cstheme="majorHAnsi"/>
          <w:bCs/>
          <w:iCs/>
          <w:szCs w:val="22"/>
        </w:rPr>
      </w:pPr>
    </w:p>
    <w:p w14:paraId="6B0F6508" w14:textId="77777777" w:rsidR="006122BA" w:rsidRPr="001E4ACC" w:rsidRDefault="006122BA" w:rsidP="006122BA">
      <w:pPr>
        <w:tabs>
          <w:tab w:val="left" w:pos="1558"/>
        </w:tabs>
        <w:spacing w:line="276" w:lineRule="auto"/>
        <w:rPr>
          <w:rFonts w:eastAsia="Times New Roman" w:cstheme="majorHAnsi"/>
          <w:bCs/>
          <w:iCs/>
          <w:szCs w:val="22"/>
          <w:lang w:eastAsia="es-ES" w:bidi="he-IL"/>
        </w:rPr>
      </w:pPr>
      <w:r w:rsidRPr="001E4ACC">
        <w:rPr>
          <w:rFonts w:eastAsia="Times New Roman" w:cstheme="majorHAnsi"/>
          <w:b/>
          <w:bCs/>
          <w:i/>
          <w:szCs w:val="22"/>
          <w:u w:val="single"/>
          <w:lang w:eastAsia="es-ES" w:bidi="he-IL"/>
        </w:rPr>
        <w:t>Procedimiento para la amonestación, el cobro de la garantía de fiel cumplimiento, la suspensión temporal del proveedor en la tienda electrónica de convenios marco de la DCCP y el término anticipado:</w:t>
      </w:r>
    </w:p>
    <w:p w14:paraId="48A3CA55"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p>
    <w:p w14:paraId="4E960468"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La DCCP activará el procedimiento de aplicación de dichas medidas de oficio o a requerimiento de alguna de las entidades compradoras, en cuyo caso éstas deberán acompañar al reclamo los siguientes antecedentes, en lo que le sean aplicables:</w:t>
      </w:r>
    </w:p>
    <w:p w14:paraId="6C33E857"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p>
    <w:p w14:paraId="1E65344A" w14:textId="77777777" w:rsidR="006122BA" w:rsidRPr="001E4ACC" w:rsidRDefault="006122BA" w:rsidP="007733B9">
      <w:pPr>
        <w:numPr>
          <w:ilvl w:val="0"/>
          <w:numId w:val="12"/>
        </w:numPr>
        <w:spacing w:line="276" w:lineRule="auto"/>
        <w:ind w:left="1134" w:hanging="283"/>
        <w:contextualSpacing/>
        <w:rPr>
          <w:rFonts w:eastAsia="Times New Roman" w:cstheme="majorHAnsi"/>
          <w:bCs/>
          <w:iCs/>
          <w:szCs w:val="22"/>
          <w:lang w:eastAsia="es-ES" w:bidi="he-IL"/>
        </w:rPr>
      </w:pPr>
      <w:r w:rsidRPr="001E4ACC">
        <w:rPr>
          <w:rFonts w:eastAsia="Times New Roman" w:cstheme="majorHAnsi"/>
          <w:bCs/>
          <w:iCs/>
          <w:szCs w:val="22"/>
          <w:lang w:eastAsia="es-ES" w:bidi="he-IL"/>
        </w:rPr>
        <w:t>Número de la orden de compra.</w:t>
      </w:r>
    </w:p>
    <w:p w14:paraId="2B93B6E7" w14:textId="77777777" w:rsidR="006122BA" w:rsidRPr="001E4ACC" w:rsidRDefault="006122BA" w:rsidP="007733B9">
      <w:pPr>
        <w:numPr>
          <w:ilvl w:val="0"/>
          <w:numId w:val="12"/>
        </w:numPr>
        <w:spacing w:line="276" w:lineRule="auto"/>
        <w:ind w:left="1134" w:hanging="283"/>
        <w:contextualSpacing/>
        <w:rPr>
          <w:rFonts w:eastAsia="Times New Roman" w:cstheme="majorHAnsi"/>
          <w:bCs/>
          <w:iCs/>
          <w:szCs w:val="22"/>
          <w:lang w:eastAsia="es-ES" w:bidi="he-IL"/>
        </w:rPr>
      </w:pPr>
      <w:r w:rsidRPr="001E4ACC">
        <w:rPr>
          <w:rFonts w:eastAsia="Times New Roman" w:cstheme="majorHAnsi"/>
          <w:bCs/>
          <w:iCs/>
          <w:szCs w:val="22"/>
          <w:lang w:eastAsia="es-ES" w:bidi="he-IL"/>
        </w:rPr>
        <w:t>Razones que fundamentan la solicitud de aplicación de la medida requerida.</w:t>
      </w:r>
    </w:p>
    <w:p w14:paraId="5CDC8259" w14:textId="77777777" w:rsidR="006122BA" w:rsidRPr="001E4ACC" w:rsidRDefault="006122BA" w:rsidP="007733B9">
      <w:pPr>
        <w:numPr>
          <w:ilvl w:val="0"/>
          <w:numId w:val="12"/>
        </w:numPr>
        <w:spacing w:line="276" w:lineRule="auto"/>
        <w:ind w:left="1134" w:hanging="283"/>
        <w:contextualSpacing/>
        <w:rPr>
          <w:rFonts w:eastAsia="Times New Roman" w:cstheme="majorHAnsi"/>
          <w:bCs/>
          <w:iCs/>
          <w:szCs w:val="22"/>
          <w:lang w:eastAsia="es-ES" w:bidi="he-IL"/>
        </w:rPr>
      </w:pPr>
      <w:r w:rsidRPr="001E4ACC">
        <w:rPr>
          <w:rFonts w:eastAsia="Times New Roman" w:cstheme="majorHAnsi"/>
          <w:bCs/>
          <w:iCs/>
          <w:szCs w:val="22"/>
          <w:lang w:eastAsia="es-ES" w:bidi="he-IL"/>
        </w:rPr>
        <w:t>Copia de la orden de compra.</w:t>
      </w:r>
    </w:p>
    <w:p w14:paraId="128186A6" w14:textId="77777777" w:rsidR="006122BA" w:rsidRPr="001E4ACC" w:rsidRDefault="006122BA" w:rsidP="007733B9">
      <w:pPr>
        <w:numPr>
          <w:ilvl w:val="0"/>
          <w:numId w:val="12"/>
        </w:numPr>
        <w:spacing w:line="276" w:lineRule="auto"/>
        <w:ind w:left="1134" w:hanging="283"/>
        <w:contextualSpacing/>
        <w:rPr>
          <w:rFonts w:eastAsia="Times New Roman" w:cstheme="majorHAnsi"/>
          <w:bCs/>
          <w:iCs/>
          <w:szCs w:val="22"/>
          <w:lang w:eastAsia="es-ES" w:bidi="he-IL"/>
        </w:rPr>
      </w:pPr>
      <w:r w:rsidRPr="001E4ACC">
        <w:rPr>
          <w:rFonts w:eastAsia="Times New Roman" w:cstheme="majorHAnsi"/>
          <w:bCs/>
          <w:iCs/>
          <w:szCs w:val="22"/>
          <w:lang w:eastAsia="es-ES" w:bidi="he-IL"/>
        </w:rPr>
        <w:lastRenderedPageBreak/>
        <w:t>Datos de contacto para transferir fondos en caso de que se solicite el cobro de la garantía.</w:t>
      </w:r>
    </w:p>
    <w:p w14:paraId="0E173A84" w14:textId="77777777" w:rsidR="006122BA" w:rsidRPr="001E4ACC" w:rsidRDefault="006122BA" w:rsidP="007733B9">
      <w:pPr>
        <w:numPr>
          <w:ilvl w:val="0"/>
          <w:numId w:val="12"/>
        </w:numPr>
        <w:spacing w:line="276" w:lineRule="auto"/>
        <w:ind w:left="1134" w:hanging="283"/>
        <w:contextualSpacing/>
        <w:rPr>
          <w:rFonts w:eastAsia="Times New Roman" w:cstheme="majorHAnsi"/>
          <w:bCs/>
          <w:iCs/>
          <w:szCs w:val="22"/>
          <w:lang w:eastAsia="es-ES" w:bidi="he-IL"/>
        </w:rPr>
      </w:pPr>
      <w:r w:rsidRPr="001E4ACC">
        <w:rPr>
          <w:rFonts w:eastAsia="Times New Roman" w:cstheme="majorHAnsi"/>
          <w:bCs/>
          <w:iCs/>
          <w:szCs w:val="22"/>
          <w:lang w:eastAsia="es-ES" w:bidi="he-IL"/>
        </w:rPr>
        <w:t>Correo electrónico, para solicitar antecedentes faltantes o adicionales cuando corresponda.</w:t>
      </w:r>
    </w:p>
    <w:p w14:paraId="2C2C93E0" w14:textId="77777777" w:rsidR="006122BA" w:rsidRPr="001E4ACC" w:rsidRDefault="006122BA" w:rsidP="007733B9">
      <w:pPr>
        <w:numPr>
          <w:ilvl w:val="0"/>
          <w:numId w:val="12"/>
        </w:numPr>
        <w:spacing w:line="276" w:lineRule="auto"/>
        <w:ind w:left="1134" w:hanging="283"/>
        <w:contextualSpacing/>
        <w:rPr>
          <w:rFonts w:eastAsia="Times New Roman" w:cstheme="majorHAnsi"/>
          <w:bCs/>
          <w:iCs/>
          <w:szCs w:val="22"/>
          <w:lang w:eastAsia="es-ES" w:bidi="he-IL"/>
        </w:rPr>
      </w:pPr>
      <w:r w:rsidRPr="001E4ACC">
        <w:rPr>
          <w:rFonts w:eastAsia="Times New Roman" w:cstheme="majorHAnsi"/>
          <w:bCs/>
          <w:iCs/>
          <w:szCs w:val="22"/>
          <w:lang w:eastAsia="es-ES" w:bidi="he-IL"/>
        </w:rPr>
        <w:t>Otros antecedentes objetivos que permitan demostrar que procede la medida.</w:t>
      </w:r>
    </w:p>
    <w:p w14:paraId="4531BB83" w14:textId="77777777" w:rsidR="006122BA" w:rsidRPr="001E4ACC" w:rsidRDefault="006122BA" w:rsidP="006122BA">
      <w:pPr>
        <w:spacing w:line="276" w:lineRule="auto"/>
        <w:rPr>
          <w:rFonts w:eastAsia="Times New Roman" w:cstheme="majorHAnsi"/>
          <w:bCs/>
          <w:iCs/>
          <w:szCs w:val="22"/>
          <w:lang w:eastAsia="es-ES" w:bidi="he-IL"/>
        </w:rPr>
      </w:pPr>
    </w:p>
    <w:p w14:paraId="1FF360D7" w14:textId="77777777" w:rsidR="006122BA" w:rsidRPr="001E4ACC" w:rsidRDefault="006122BA" w:rsidP="006122BA">
      <w:pPr>
        <w:tabs>
          <w:tab w:val="left" w:pos="360"/>
          <w:tab w:val="right" w:leader="dot" w:pos="8833"/>
        </w:tabs>
        <w:spacing w:line="276" w:lineRule="auto"/>
        <w:rPr>
          <w:rFonts w:eastAsia="Times New Roman" w:cstheme="majorHAnsi"/>
          <w:szCs w:val="22"/>
          <w:lang w:eastAsia="es-ES" w:bidi="he-IL"/>
        </w:rPr>
      </w:pPr>
      <w:r w:rsidRPr="001E4ACC">
        <w:rPr>
          <w:rFonts w:eastAsia="Times New Roman" w:cstheme="majorHAnsi"/>
          <w:szCs w:val="22"/>
          <w:lang w:eastAsia="es-ES" w:bidi="he-IL"/>
        </w:rPr>
        <w:t>Detectada una situación susceptible de aplicación de las medidas de este punto, la DCCP notificará al adjudicatario a través del correo electrónico del coordinador de convenio marco designado en el Backoffice, indicando los hechos que ameritarían la aplicación de una medida y adjuntando los antecedentes que se estimen pertinentes. A contar de ello, el adjudicatario tendrá un plazo de 5 días hábiles, para efectuar sus descargos, acompañando todos los antecedentes que estime pertinentes. Se deja expresa constancia que es responsabilidad del adjudicatario mantener actualizado los datos de contacto para recibir las notificaciones de la DCCP.</w:t>
      </w:r>
    </w:p>
    <w:p w14:paraId="56D6E02F"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p>
    <w:p w14:paraId="0C63613D"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Vencido el plazo sin presentar descargos, la DCCP dictará la respectiva resolución o acto administrativo aplicando la sanción que corresponda.</w:t>
      </w:r>
    </w:p>
    <w:p w14:paraId="5B9625CB"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p>
    <w:p w14:paraId="2A34C546"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 xml:space="preserve">Si el adjudicatario hubiera presentado descargos en tiempo y forma, la DCCP podrá rechazarlos o acogerlos, total o parcialmente, lo que se determinará, mediante acto administrativo, que se notificará al adjudicatario </w:t>
      </w:r>
      <w:r w:rsidRPr="001E4ACC">
        <w:rPr>
          <w:rFonts w:eastAsia="Times New Roman" w:cstheme="majorHAnsi"/>
          <w:szCs w:val="22"/>
          <w:lang w:eastAsia="es-ES" w:bidi="he-IL"/>
        </w:rPr>
        <w:t>a través del correo electrónico del coordinador de Convenio Marco designado en el Backoffice.</w:t>
      </w:r>
    </w:p>
    <w:p w14:paraId="4580D0D1" w14:textId="77777777" w:rsidR="006122BA" w:rsidRPr="001E4ACC" w:rsidRDefault="006122BA" w:rsidP="006122BA">
      <w:pPr>
        <w:spacing w:line="276" w:lineRule="auto"/>
        <w:rPr>
          <w:rFonts w:eastAsia="Times New Roman" w:cstheme="majorHAnsi"/>
          <w:szCs w:val="22"/>
          <w:lang w:eastAsia="es-ES" w:bidi="he-IL"/>
        </w:rPr>
      </w:pPr>
    </w:p>
    <w:p w14:paraId="79D7B937" w14:textId="77777777" w:rsidR="006122BA" w:rsidRPr="001E4ACC" w:rsidRDefault="006122BA" w:rsidP="006122BA">
      <w:pPr>
        <w:spacing w:line="276" w:lineRule="auto"/>
        <w:rPr>
          <w:rFonts w:eastAsia="Times New Roman" w:cstheme="majorHAnsi"/>
          <w:iCs/>
          <w:szCs w:val="22"/>
          <w:u w:val="single"/>
          <w:lang w:eastAsia="es-ES" w:bidi="he-IL"/>
        </w:rPr>
      </w:pPr>
      <w:r w:rsidRPr="001E4ACC">
        <w:rPr>
          <w:rFonts w:eastAsia="Times New Roman" w:cstheme="majorHAnsi"/>
          <w:iCs/>
          <w:szCs w:val="22"/>
          <w:u w:val="single"/>
          <w:lang w:eastAsia="es-ES" w:bidi="he-IL"/>
        </w:rPr>
        <w:t>Procedimiento para interponer recurso:</w:t>
      </w:r>
    </w:p>
    <w:p w14:paraId="63E96445" w14:textId="77777777" w:rsidR="006122BA" w:rsidRPr="001E4ACC" w:rsidRDefault="006122BA" w:rsidP="006122BA">
      <w:pPr>
        <w:spacing w:line="276" w:lineRule="auto"/>
        <w:rPr>
          <w:rFonts w:eastAsia="Times New Roman" w:cstheme="majorHAnsi"/>
          <w:iCs/>
          <w:szCs w:val="22"/>
          <w:u w:val="single"/>
          <w:lang w:eastAsia="es-ES" w:bidi="he-IL"/>
        </w:rPr>
      </w:pPr>
    </w:p>
    <w:p w14:paraId="0BB89D7C"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Para todas las medidas mencionadas, el adjudicatario dispondrá del plazo de 5 días hábiles, a contar desde la fecha de notificada la resolución o acto administrativo que le impone la medida, para recurrir fundadamente, acompañando todos los antecedentes pertinentes al recurso.</w:t>
      </w:r>
    </w:p>
    <w:p w14:paraId="447E5F89"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p>
    <w:p w14:paraId="3F23DB2B"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r w:rsidRPr="001E4ACC">
        <w:rPr>
          <w:rFonts w:eastAsia="Times New Roman" w:cstheme="majorHAnsi"/>
          <w:bCs/>
          <w:iCs/>
          <w:szCs w:val="22"/>
          <w:lang w:eastAsia="es-ES" w:bidi="he-IL"/>
        </w:rPr>
        <w:t xml:space="preserve">La DCCP resolverá acogiendo o rechazando total o parcialmente el recurso. Se notificará mediante acto administrativo al respectivo proveedor y a la o las entidades reclamantes, si es que fuese el caso, </w:t>
      </w:r>
      <w:r w:rsidRPr="001E4ACC">
        <w:rPr>
          <w:rFonts w:eastAsia="Times New Roman" w:cstheme="majorHAnsi"/>
          <w:szCs w:val="22"/>
          <w:lang w:eastAsia="es-ES" w:bidi="he-IL"/>
        </w:rPr>
        <w:t>a través del correo electrónico del coordinador de Convenio Marco designado en el Backoffice.</w:t>
      </w:r>
    </w:p>
    <w:p w14:paraId="5D9BD6A3"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p>
    <w:p w14:paraId="3E861923" w14:textId="77777777" w:rsidR="006122BA" w:rsidRPr="001E4ACC" w:rsidRDefault="006122BA" w:rsidP="006122BA">
      <w:pPr>
        <w:autoSpaceDE w:val="0"/>
        <w:autoSpaceDN w:val="0"/>
        <w:adjustRightInd w:val="0"/>
        <w:ind w:right="51"/>
        <w:rPr>
          <w:b/>
          <w:bCs/>
          <w:szCs w:val="22"/>
          <w:u w:val="single"/>
        </w:rPr>
      </w:pPr>
      <w:r w:rsidRPr="001E4ACC">
        <w:rPr>
          <w:b/>
          <w:bCs/>
          <w:szCs w:val="22"/>
          <w:u w:val="single"/>
        </w:rPr>
        <w:t>Consideraciones respecto a las notificaciones:</w:t>
      </w:r>
    </w:p>
    <w:p w14:paraId="397F1919" w14:textId="77777777" w:rsidR="006122BA" w:rsidRPr="001E4ACC" w:rsidRDefault="006122BA" w:rsidP="006122BA">
      <w:pPr>
        <w:autoSpaceDE w:val="0"/>
        <w:autoSpaceDN w:val="0"/>
        <w:adjustRightInd w:val="0"/>
        <w:ind w:right="51"/>
        <w:rPr>
          <w:b/>
          <w:bCs/>
          <w:szCs w:val="22"/>
          <w:u w:val="single"/>
        </w:rPr>
      </w:pPr>
    </w:p>
    <w:p w14:paraId="1E977C31" w14:textId="77777777" w:rsidR="00D06430" w:rsidRPr="001E4ACC" w:rsidRDefault="00D06430" w:rsidP="00D06430">
      <w:pPr>
        <w:spacing w:line="259" w:lineRule="auto"/>
        <w:ind w:right="51"/>
        <w:rPr>
          <w:szCs w:val="22"/>
        </w:rPr>
      </w:pPr>
      <w:r w:rsidRPr="001E4ACC">
        <w:rPr>
          <w:szCs w:val="22"/>
        </w:rPr>
        <w:t xml:space="preserve">Conforme lo dispuesto en el </w:t>
      </w:r>
      <w:r w:rsidRPr="001E4ACC">
        <w:rPr>
          <w:b/>
          <w:bCs/>
          <w:szCs w:val="22"/>
        </w:rPr>
        <w:t>artículo 140 del Reglamento</w:t>
      </w:r>
      <w:r w:rsidRPr="001E4ACC">
        <w:rPr>
          <w:szCs w:val="22"/>
        </w:rPr>
        <w:t xml:space="preserve">, las notificaciones que se disponen en el </w:t>
      </w:r>
      <w:r w:rsidRPr="001E4ACC">
        <w:rPr>
          <w:b/>
          <w:bCs/>
          <w:szCs w:val="22"/>
        </w:rPr>
        <w:t>acápite 10.15</w:t>
      </w:r>
      <w:r w:rsidRPr="001E4ACC">
        <w:rPr>
          <w:szCs w:val="22"/>
        </w:rPr>
        <w:t xml:space="preserve">, se realizarán a la dirección de correo electrónico informada por el proveedor en el Sistema de Información. Es responsabilidad del proveedor mantener </w:t>
      </w:r>
      <w:r w:rsidRPr="001E4ACC">
        <w:rPr>
          <w:szCs w:val="22"/>
        </w:rPr>
        <w:lastRenderedPageBreak/>
        <w:t>dicha dirección de correo electrónico actualizada e informar de cualquier cambio a la DCCP.</w:t>
      </w:r>
    </w:p>
    <w:p w14:paraId="092C3B38" w14:textId="77777777" w:rsidR="006122BA" w:rsidRPr="001E4ACC" w:rsidRDefault="006122BA" w:rsidP="006122BA">
      <w:pPr>
        <w:tabs>
          <w:tab w:val="left" w:pos="360"/>
          <w:tab w:val="right" w:leader="dot" w:pos="8833"/>
        </w:tabs>
        <w:spacing w:line="276" w:lineRule="auto"/>
        <w:rPr>
          <w:rFonts w:eastAsia="Times New Roman" w:cstheme="majorHAnsi"/>
          <w:bCs/>
          <w:iCs/>
          <w:szCs w:val="22"/>
          <w:lang w:eastAsia="es-ES" w:bidi="he-IL"/>
        </w:rPr>
      </w:pPr>
    </w:p>
    <w:p w14:paraId="5A6641EA" w14:textId="000A9CD9" w:rsidR="00A30532" w:rsidRPr="001E4ACC" w:rsidRDefault="00D01905" w:rsidP="00D01905">
      <w:pPr>
        <w:pStyle w:val="Ttulo1"/>
      </w:pPr>
      <w:r w:rsidRPr="001E4ACC">
        <w:t xml:space="preserve">16. </w:t>
      </w:r>
      <w:r w:rsidR="00A30532" w:rsidRPr="001E4ACC">
        <w:t>Domicilio y jurisdicción</w:t>
      </w:r>
    </w:p>
    <w:p w14:paraId="1FFBA419" w14:textId="77777777" w:rsidR="00A30532" w:rsidRPr="001E4ACC" w:rsidRDefault="00A30532" w:rsidP="00A30532">
      <w:pPr>
        <w:spacing w:line="276" w:lineRule="auto"/>
        <w:ind w:right="51"/>
        <w:rPr>
          <w:rFonts w:cstheme="majorHAnsi"/>
          <w:bCs/>
          <w:szCs w:val="22"/>
        </w:rPr>
      </w:pPr>
    </w:p>
    <w:p w14:paraId="13D310C0" w14:textId="77777777" w:rsidR="00A30532" w:rsidRPr="001E4ACC" w:rsidRDefault="00A30532" w:rsidP="00A30532">
      <w:pPr>
        <w:tabs>
          <w:tab w:val="left" w:pos="4962"/>
        </w:tabs>
        <w:spacing w:line="276" w:lineRule="auto"/>
        <w:ind w:right="-1"/>
        <w:rPr>
          <w:rFonts w:cstheme="majorHAnsi"/>
          <w:bCs/>
          <w:szCs w:val="22"/>
        </w:rPr>
      </w:pPr>
      <w:r w:rsidRPr="001E4ACC">
        <w:rPr>
          <w:rFonts w:cstheme="majorHAnsi"/>
          <w:bCs/>
          <w:szCs w:val="22"/>
        </w:rPr>
        <w:t>Las partes fijan su domicilio en la ciudad y comuna de Santiago y se someten a la jurisdicción de sus Tribunales Ordinarios de Justicia.</w:t>
      </w:r>
    </w:p>
    <w:p w14:paraId="2FF0A1A3" w14:textId="77777777" w:rsidR="00DD61D1" w:rsidRPr="001E4ACC" w:rsidRDefault="00DD61D1">
      <w:pPr>
        <w:rPr>
          <w:szCs w:val="22"/>
        </w:rPr>
      </w:pPr>
    </w:p>
    <w:sectPr w:rsidR="00DD61D1" w:rsidRPr="001E4ACC">
      <w:headerReference w:type="default" r:id="rId13"/>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0EF36" w14:textId="77777777" w:rsidR="005962E7" w:rsidRDefault="005962E7" w:rsidP="00A30532">
      <w:r>
        <w:separator/>
      </w:r>
    </w:p>
  </w:endnote>
  <w:endnote w:type="continuationSeparator" w:id="0">
    <w:p w14:paraId="3FEED064" w14:textId="77777777" w:rsidR="005962E7" w:rsidRDefault="005962E7" w:rsidP="00A30532">
      <w:r>
        <w:continuationSeparator/>
      </w:r>
    </w:p>
  </w:endnote>
  <w:endnote w:type="continuationNotice" w:id="1">
    <w:p w14:paraId="47F9D1CF" w14:textId="77777777" w:rsidR="005962E7" w:rsidRDefault="00596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51CD2C30" w14:paraId="08B411E0" w14:textId="77777777" w:rsidTr="51CD2C30">
      <w:trPr>
        <w:trHeight w:val="300"/>
      </w:trPr>
      <w:tc>
        <w:tcPr>
          <w:tcW w:w="2945" w:type="dxa"/>
        </w:tcPr>
        <w:p w14:paraId="6AB94A1E" w14:textId="26CDE18A" w:rsidR="51CD2C30" w:rsidRDefault="51CD2C30" w:rsidP="51CD2C30">
          <w:pPr>
            <w:pStyle w:val="Encabezado"/>
            <w:ind w:left="-115"/>
            <w:jc w:val="left"/>
          </w:pPr>
        </w:p>
      </w:tc>
      <w:tc>
        <w:tcPr>
          <w:tcW w:w="2945" w:type="dxa"/>
        </w:tcPr>
        <w:p w14:paraId="3373574F" w14:textId="7839B4F3" w:rsidR="51CD2C30" w:rsidRDefault="51CD2C30" w:rsidP="51CD2C30">
          <w:pPr>
            <w:pStyle w:val="Encabezado"/>
            <w:jc w:val="center"/>
          </w:pPr>
        </w:p>
      </w:tc>
      <w:tc>
        <w:tcPr>
          <w:tcW w:w="2945" w:type="dxa"/>
        </w:tcPr>
        <w:p w14:paraId="78FB9D0B" w14:textId="6B8E102C" w:rsidR="51CD2C30" w:rsidRDefault="51CD2C30" w:rsidP="51CD2C30">
          <w:pPr>
            <w:pStyle w:val="Encabezado"/>
            <w:ind w:right="-115"/>
            <w:jc w:val="right"/>
          </w:pPr>
        </w:p>
      </w:tc>
    </w:tr>
  </w:tbl>
  <w:p w14:paraId="29617754" w14:textId="6B9B3453" w:rsidR="51CD2C30" w:rsidRDefault="51CD2C30" w:rsidP="51CD2C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AF6D6" w14:textId="77777777" w:rsidR="005962E7" w:rsidRDefault="005962E7" w:rsidP="00A30532">
      <w:r>
        <w:separator/>
      </w:r>
    </w:p>
  </w:footnote>
  <w:footnote w:type="continuationSeparator" w:id="0">
    <w:p w14:paraId="61378DB8" w14:textId="77777777" w:rsidR="005962E7" w:rsidRDefault="005962E7" w:rsidP="00A30532">
      <w:r>
        <w:continuationSeparator/>
      </w:r>
    </w:p>
  </w:footnote>
  <w:footnote w:type="continuationNotice" w:id="1">
    <w:p w14:paraId="03897CC4" w14:textId="77777777" w:rsidR="005962E7" w:rsidRDefault="00596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8923" w14:textId="22950CF7" w:rsidR="00AF4AB9" w:rsidRPr="00AF4AB9" w:rsidRDefault="51CD2C30" w:rsidP="00AF4AB9">
    <w:pPr>
      <w:pStyle w:val="Encabezado"/>
    </w:pPr>
    <w:r>
      <w:rPr>
        <w:noProof/>
      </w:rPr>
      <w:drawing>
        <wp:inline distT="0" distB="0" distL="0" distR="0" wp14:anchorId="67C7B5B3" wp14:editId="6C818F58">
          <wp:extent cx="1882551" cy="698912"/>
          <wp:effectExtent l="0" t="0" r="0" b="0"/>
          <wp:docPr id="399152811"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152811" name="Imagen 2" descr="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1882551" cy="698912"/>
                  </a:xfrm>
                  <a:prstGeom prst="rect">
                    <a:avLst/>
                  </a:prstGeom>
                  <a:noFill/>
                  <a:ln>
                    <a:noFill/>
                  </a:ln>
                </pic:spPr>
              </pic:pic>
            </a:graphicData>
          </a:graphic>
        </wp:inline>
      </w:drawing>
    </w:r>
  </w:p>
  <w:p w14:paraId="60E166BB" w14:textId="3688363A" w:rsidR="00A30532" w:rsidRDefault="00A30532">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FCD19E"/>
    <w:multiLevelType w:val="hybridMultilevel"/>
    <w:tmpl w:val="FFFFFFFF"/>
    <w:lvl w:ilvl="0" w:tplc="FFFFFFFF">
      <w:start w:val="1"/>
      <w:numFmt w:val="upperRoman"/>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30557E"/>
    <w:multiLevelType w:val="hybridMultilevel"/>
    <w:tmpl w:val="0EC640C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A6738F9"/>
    <w:multiLevelType w:val="hybridMultilevel"/>
    <w:tmpl w:val="03B45C00"/>
    <w:lvl w:ilvl="0" w:tplc="340A000F">
      <w:start w:val="1"/>
      <w:numFmt w:val="decimal"/>
      <w:lvlText w:val="%1."/>
      <w:lvlJc w:val="left"/>
      <w:pPr>
        <w:ind w:left="720" w:hanging="360"/>
      </w:p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3" w15:restartNumberingAfterBreak="0">
    <w:nsid w:val="0B725348"/>
    <w:multiLevelType w:val="hybridMultilevel"/>
    <w:tmpl w:val="6764DB94"/>
    <w:lvl w:ilvl="0" w:tplc="340A0013">
      <w:start w:val="1"/>
      <w:numFmt w:val="upperRoman"/>
      <w:lvlText w:val="%1."/>
      <w:lvlJc w:val="right"/>
      <w:pPr>
        <w:ind w:left="1260" w:hanging="180"/>
      </w:pPr>
    </w:lvl>
    <w:lvl w:ilvl="1" w:tplc="340A0019" w:tentative="1">
      <w:start w:val="1"/>
      <w:numFmt w:val="lowerLetter"/>
      <w:lvlText w:val="%2."/>
      <w:lvlJc w:val="left"/>
      <w:pPr>
        <w:ind w:left="1980" w:hanging="360"/>
      </w:pPr>
    </w:lvl>
    <w:lvl w:ilvl="2" w:tplc="340A001B" w:tentative="1">
      <w:start w:val="1"/>
      <w:numFmt w:val="lowerRoman"/>
      <w:lvlText w:val="%3."/>
      <w:lvlJc w:val="right"/>
      <w:pPr>
        <w:ind w:left="2700" w:hanging="180"/>
      </w:pPr>
    </w:lvl>
    <w:lvl w:ilvl="3" w:tplc="340A000F" w:tentative="1">
      <w:start w:val="1"/>
      <w:numFmt w:val="decimal"/>
      <w:lvlText w:val="%4."/>
      <w:lvlJc w:val="left"/>
      <w:pPr>
        <w:ind w:left="3420" w:hanging="360"/>
      </w:pPr>
    </w:lvl>
    <w:lvl w:ilvl="4" w:tplc="340A0019" w:tentative="1">
      <w:start w:val="1"/>
      <w:numFmt w:val="lowerLetter"/>
      <w:lvlText w:val="%5."/>
      <w:lvlJc w:val="left"/>
      <w:pPr>
        <w:ind w:left="4140" w:hanging="360"/>
      </w:pPr>
    </w:lvl>
    <w:lvl w:ilvl="5" w:tplc="340A001B" w:tentative="1">
      <w:start w:val="1"/>
      <w:numFmt w:val="lowerRoman"/>
      <w:lvlText w:val="%6."/>
      <w:lvlJc w:val="right"/>
      <w:pPr>
        <w:ind w:left="4860" w:hanging="180"/>
      </w:pPr>
    </w:lvl>
    <w:lvl w:ilvl="6" w:tplc="340A000F" w:tentative="1">
      <w:start w:val="1"/>
      <w:numFmt w:val="decimal"/>
      <w:lvlText w:val="%7."/>
      <w:lvlJc w:val="left"/>
      <w:pPr>
        <w:ind w:left="5580" w:hanging="360"/>
      </w:pPr>
    </w:lvl>
    <w:lvl w:ilvl="7" w:tplc="340A0019" w:tentative="1">
      <w:start w:val="1"/>
      <w:numFmt w:val="lowerLetter"/>
      <w:lvlText w:val="%8."/>
      <w:lvlJc w:val="left"/>
      <w:pPr>
        <w:ind w:left="6300" w:hanging="360"/>
      </w:pPr>
    </w:lvl>
    <w:lvl w:ilvl="8" w:tplc="340A001B" w:tentative="1">
      <w:start w:val="1"/>
      <w:numFmt w:val="lowerRoman"/>
      <w:lvlText w:val="%9."/>
      <w:lvlJc w:val="right"/>
      <w:pPr>
        <w:ind w:left="7020" w:hanging="180"/>
      </w:pPr>
    </w:lvl>
  </w:abstractNum>
  <w:abstractNum w:abstractNumId="4" w15:restartNumberingAfterBreak="0">
    <w:nsid w:val="0BA61F4B"/>
    <w:multiLevelType w:val="hybridMultilevel"/>
    <w:tmpl w:val="DE5AA4D6"/>
    <w:lvl w:ilvl="0" w:tplc="FFFFFFFF">
      <w:start w:val="1"/>
      <w:numFmt w:val="upp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 w15:restartNumberingAfterBreak="0">
    <w:nsid w:val="0D25000B"/>
    <w:multiLevelType w:val="hybridMultilevel"/>
    <w:tmpl w:val="09FAF588"/>
    <w:lvl w:ilvl="0" w:tplc="340A0001">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start w:val="1"/>
      <w:numFmt w:val="bullet"/>
      <w:lvlText w:val=""/>
      <w:lvlJc w:val="left"/>
      <w:pPr>
        <w:ind w:left="1800" w:hanging="360"/>
      </w:pPr>
      <w:rPr>
        <w:rFonts w:ascii="Wingdings" w:hAnsi="Wingdings" w:hint="default"/>
      </w:rPr>
    </w:lvl>
    <w:lvl w:ilvl="3" w:tplc="340A0001">
      <w:start w:val="1"/>
      <w:numFmt w:val="bullet"/>
      <w:lvlText w:val=""/>
      <w:lvlJc w:val="left"/>
      <w:pPr>
        <w:ind w:left="2520" w:hanging="360"/>
      </w:pPr>
      <w:rPr>
        <w:rFonts w:ascii="Symbol" w:hAnsi="Symbol" w:hint="default"/>
      </w:rPr>
    </w:lvl>
    <w:lvl w:ilvl="4" w:tplc="340A0003">
      <w:start w:val="1"/>
      <w:numFmt w:val="bullet"/>
      <w:lvlText w:val="o"/>
      <w:lvlJc w:val="left"/>
      <w:pPr>
        <w:ind w:left="3240" w:hanging="360"/>
      </w:pPr>
      <w:rPr>
        <w:rFonts w:ascii="Courier New" w:hAnsi="Courier New" w:cs="Courier New" w:hint="default"/>
      </w:rPr>
    </w:lvl>
    <w:lvl w:ilvl="5" w:tplc="340A0005">
      <w:start w:val="1"/>
      <w:numFmt w:val="bullet"/>
      <w:lvlText w:val=""/>
      <w:lvlJc w:val="left"/>
      <w:pPr>
        <w:ind w:left="3960" w:hanging="360"/>
      </w:pPr>
      <w:rPr>
        <w:rFonts w:ascii="Wingdings" w:hAnsi="Wingdings" w:hint="default"/>
      </w:rPr>
    </w:lvl>
    <w:lvl w:ilvl="6" w:tplc="340A0001">
      <w:start w:val="1"/>
      <w:numFmt w:val="bullet"/>
      <w:lvlText w:val=""/>
      <w:lvlJc w:val="left"/>
      <w:pPr>
        <w:ind w:left="4680" w:hanging="360"/>
      </w:pPr>
      <w:rPr>
        <w:rFonts w:ascii="Symbol" w:hAnsi="Symbol" w:hint="default"/>
      </w:rPr>
    </w:lvl>
    <w:lvl w:ilvl="7" w:tplc="340A0003">
      <w:start w:val="1"/>
      <w:numFmt w:val="bullet"/>
      <w:lvlText w:val="o"/>
      <w:lvlJc w:val="left"/>
      <w:pPr>
        <w:ind w:left="5400" w:hanging="360"/>
      </w:pPr>
      <w:rPr>
        <w:rFonts w:ascii="Courier New" w:hAnsi="Courier New" w:cs="Courier New" w:hint="default"/>
      </w:rPr>
    </w:lvl>
    <w:lvl w:ilvl="8" w:tplc="340A0005">
      <w:start w:val="1"/>
      <w:numFmt w:val="bullet"/>
      <w:lvlText w:val=""/>
      <w:lvlJc w:val="left"/>
      <w:pPr>
        <w:ind w:left="6120" w:hanging="360"/>
      </w:pPr>
      <w:rPr>
        <w:rFonts w:ascii="Wingdings" w:hAnsi="Wingdings" w:hint="default"/>
      </w:rPr>
    </w:lvl>
  </w:abstractNum>
  <w:abstractNum w:abstractNumId="6" w15:restartNumberingAfterBreak="0">
    <w:nsid w:val="0E4635C1"/>
    <w:multiLevelType w:val="hybridMultilevel"/>
    <w:tmpl w:val="DE5AA4D6"/>
    <w:lvl w:ilvl="0" w:tplc="FFFFFFFF">
      <w:start w:val="1"/>
      <w:numFmt w:val="upp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 w15:restartNumberingAfterBreak="0">
    <w:nsid w:val="2597794D"/>
    <w:multiLevelType w:val="hybridMultilevel"/>
    <w:tmpl w:val="1D9EB084"/>
    <w:lvl w:ilvl="0" w:tplc="5B7624CC">
      <w:start w:val="1"/>
      <w:numFmt w:val="lowerRoman"/>
      <w:lvlText w:val="%1."/>
      <w:lvlJc w:val="right"/>
      <w:pPr>
        <w:ind w:left="1068" w:hanging="360"/>
      </w:pPr>
    </w:lvl>
    <w:lvl w:ilvl="1" w:tplc="F34C4A06">
      <w:start w:val="1"/>
      <w:numFmt w:val="lowerLetter"/>
      <w:lvlText w:val="%2."/>
      <w:lvlJc w:val="left"/>
      <w:pPr>
        <w:ind w:left="1788" w:hanging="360"/>
      </w:pPr>
    </w:lvl>
    <w:lvl w:ilvl="2" w:tplc="158012F2">
      <w:start w:val="1"/>
      <w:numFmt w:val="lowerRoman"/>
      <w:lvlText w:val="%3."/>
      <w:lvlJc w:val="right"/>
      <w:pPr>
        <w:ind w:left="2508" w:hanging="180"/>
      </w:pPr>
    </w:lvl>
    <w:lvl w:ilvl="3" w:tplc="363ADA30">
      <w:start w:val="1"/>
      <w:numFmt w:val="decimal"/>
      <w:lvlText w:val="%4."/>
      <w:lvlJc w:val="left"/>
      <w:pPr>
        <w:ind w:left="3228" w:hanging="360"/>
      </w:pPr>
    </w:lvl>
    <w:lvl w:ilvl="4" w:tplc="0AF6C162">
      <w:start w:val="1"/>
      <w:numFmt w:val="lowerLetter"/>
      <w:lvlText w:val="%5."/>
      <w:lvlJc w:val="left"/>
      <w:pPr>
        <w:ind w:left="3948" w:hanging="360"/>
      </w:pPr>
    </w:lvl>
    <w:lvl w:ilvl="5" w:tplc="43883C1C">
      <w:start w:val="1"/>
      <w:numFmt w:val="lowerRoman"/>
      <w:lvlText w:val="%6."/>
      <w:lvlJc w:val="right"/>
      <w:pPr>
        <w:ind w:left="4668" w:hanging="180"/>
      </w:pPr>
    </w:lvl>
    <w:lvl w:ilvl="6" w:tplc="8F065CC0">
      <w:start w:val="1"/>
      <w:numFmt w:val="decimal"/>
      <w:lvlText w:val="%7."/>
      <w:lvlJc w:val="left"/>
      <w:pPr>
        <w:ind w:left="5388" w:hanging="360"/>
      </w:pPr>
    </w:lvl>
    <w:lvl w:ilvl="7" w:tplc="BAF853E4">
      <w:start w:val="1"/>
      <w:numFmt w:val="lowerLetter"/>
      <w:lvlText w:val="%8."/>
      <w:lvlJc w:val="left"/>
      <w:pPr>
        <w:ind w:left="6108" w:hanging="360"/>
      </w:pPr>
    </w:lvl>
    <w:lvl w:ilvl="8" w:tplc="BBC8740E">
      <w:start w:val="1"/>
      <w:numFmt w:val="lowerRoman"/>
      <w:lvlText w:val="%9."/>
      <w:lvlJc w:val="right"/>
      <w:pPr>
        <w:ind w:left="6828" w:hanging="180"/>
      </w:pPr>
    </w:lvl>
  </w:abstractNum>
  <w:abstractNum w:abstractNumId="8" w15:restartNumberingAfterBreak="0">
    <w:nsid w:val="2B1D314A"/>
    <w:multiLevelType w:val="hybridMultilevel"/>
    <w:tmpl w:val="4D56427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16FE0C9"/>
    <w:multiLevelType w:val="hybridMultilevel"/>
    <w:tmpl w:val="E62EF46A"/>
    <w:lvl w:ilvl="0" w:tplc="48FC5B14">
      <w:start w:val="1"/>
      <w:numFmt w:val="upperRoman"/>
      <w:lvlText w:val="%1."/>
      <w:lvlJc w:val="right"/>
      <w:pPr>
        <w:ind w:left="1080" w:hanging="360"/>
      </w:pPr>
    </w:lvl>
    <w:lvl w:ilvl="1" w:tplc="8870B690">
      <w:start w:val="1"/>
      <w:numFmt w:val="lowerLetter"/>
      <w:lvlText w:val="%2."/>
      <w:lvlJc w:val="left"/>
      <w:pPr>
        <w:ind w:left="1800" w:hanging="360"/>
      </w:pPr>
    </w:lvl>
    <w:lvl w:ilvl="2" w:tplc="62DAD8E8">
      <w:start w:val="1"/>
      <w:numFmt w:val="lowerRoman"/>
      <w:lvlText w:val="%3."/>
      <w:lvlJc w:val="right"/>
      <w:pPr>
        <w:ind w:left="2520" w:hanging="180"/>
      </w:pPr>
    </w:lvl>
    <w:lvl w:ilvl="3" w:tplc="FF064B24">
      <w:start w:val="1"/>
      <w:numFmt w:val="decimal"/>
      <w:lvlText w:val="%4."/>
      <w:lvlJc w:val="left"/>
      <w:pPr>
        <w:ind w:left="3240" w:hanging="360"/>
      </w:pPr>
    </w:lvl>
    <w:lvl w:ilvl="4" w:tplc="24E6CE3E">
      <w:start w:val="1"/>
      <w:numFmt w:val="lowerLetter"/>
      <w:lvlText w:val="%5."/>
      <w:lvlJc w:val="left"/>
      <w:pPr>
        <w:ind w:left="3960" w:hanging="360"/>
      </w:pPr>
    </w:lvl>
    <w:lvl w:ilvl="5" w:tplc="C2D2ACC0">
      <w:start w:val="1"/>
      <w:numFmt w:val="lowerRoman"/>
      <w:lvlText w:val="%6."/>
      <w:lvlJc w:val="right"/>
      <w:pPr>
        <w:ind w:left="4680" w:hanging="180"/>
      </w:pPr>
    </w:lvl>
    <w:lvl w:ilvl="6" w:tplc="F0C40E94">
      <w:start w:val="1"/>
      <w:numFmt w:val="decimal"/>
      <w:lvlText w:val="%7."/>
      <w:lvlJc w:val="left"/>
      <w:pPr>
        <w:ind w:left="5400" w:hanging="360"/>
      </w:pPr>
    </w:lvl>
    <w:lvl w:ilvl="7" w:tplc="B240B952">
      <w:start w:val="1"/>
      <w:numFmt w:val="lowerLetter"/>
      <w:lvlText w:val="%8."/>
      <w:lvlJc w:val="left"/>
      <w:pPr>
        <w:ind w:left="6120" w:hanging="360"/>
      </w:pPr>
    </w:lvl>
    <w:lvl w:ilvl="8" w:tplc="0ADCF656">
      <w:start w:val="1"/>
      <w:numFmt w:val="lowerRoman"/>
      <w:lvlText w:val="%9."/>
      <w:lvlJc w:val="right"/>
      <w:pPr>
        <w:ind w:left="6840" w:hanging="180"/>
      </w:pPr>
    </w:lvl>
  </w:abstractNum>
  <w:abstractNum w:abstractNumId="10" w15:restartNumberingAfterBreak="0">
    <w:nsid w:val="36982935"/>
    <w:multiLevelType w:val="hybridMultilevel"/>
    <w:tmpl w:val="4C387C4C"/>
    <w:lvl w:ilvl="0" w:tplc="E23E0DDA">
      <w:start w:val="1"/>
      <w:numFmt w:val="decimal"/>
      <w:lvlText w:val="%1."/>
      <w:lvlJc w:val="left"/>
      <w:pPr>
        <w:ind w:left="720" w:hanging="360"/>
      </w:pPr>
      <w:rPr>
        <w:b/>
        <w:bCs/>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1" w15:restartNumberingAfterBreak="0">
    <w:nsid w:val="3D74522A"/>
    <w:multiLevelType w:val="hybridMultilevel"/>
    <w:tmpl w:val="FFFFFFFF"/>
    <w:styleLink w:val="Listaactual1"/>
    <w:lvl w:ilvl="0" w:tplc="FFFFFFFF">
      <w:start w:val="1"/>
      <w:numFmt w:val="upperRoman"/>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15:restartNumberingAfterBreak="0">
    <w:nsid w:val="43123C32"/>
    <w:multiLevelType w:val="hybridMultilevel"/>
    <w:tmpl w:val="560A468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8313D88"/>
    <w:multiLevelType w:val="hybridMultilevel"/>
    <w:tmpl w:val="556C6BFC"/>
    <w:lvl w:ilvl="0" w:tplc="93CEAEE2">
      <w:start w:val="1"/>
      <w:numFmt w:val="lowerLetter"/>
      <w:lvlText w:val="%1."/>
      <w:lvlJc w:val="left"/>
      <w:pPr>
        <w:ind w:left="567" w:hanging="360"/>
      </w:pPr>
      <w:rPr>
        <w:rFonts w:hint="default"/>
      </w:rPr>
    </w:lvl>
    <w:lvl w:ilvl="1" w:tplc="FFFFFFFF">
      <w:start w:val="1"/>
      <w:numFmt w:val="lowerLetter"/>
      <w:lvlText w:val="%2."/>
      <w:lvlJc w:val="left"/>
      <w:pPr>
        <w:ind w:left="1287" w:hanging="360"/>
      </w:pPr>
    </w:lvl>
    <w:lvl w:ilvl="2" w:tplc="FFFFFFFF">
      <w:start w:val="1"/>
      <w:numFmt w:val="lowerRoman"/>
      <w:lvlText w:val="%3."/>
      <w:lvlJc w:val="right"/>
      <w:pPr>
        <w:ind w:left="2007" w:hanging="180"/>
      </w:pPr>
    </w:lvl>
    <w:lvl w:ilvl="3" w:tplc="FFFFFFFF">
      <w:start w:val="1"/>
      <w:numFmt w:val="decimal"/>
      <w:lvlText w:val="%4."/>
      <w:lvlJc w:val="left"/>
      <w:pPr>
        <w:ind w:left="2727" w:hanging="360"/>
      </w:pPr>
    </w:lvl>
    <w:lvl w:ilvl="4" w:tplc="FFFFFFFF">
      <w:start w:val="1"/>
      <w:numFmt w:val="lowerLetter"/>
      <w:lvlText w:val="%5."/>
      <w:lvlJc w:val="left"/>
      <w:pPr>
        <w:ind w:left="3447" w:hanging="360"/>
      </w:pPr>
    </w:lvl>
    <w:lvl w:ilvl="5" w:tplc="FFFFFFFF">
      <w:start w:val="1"/>
      <w:numFmt w:val="lowerRoman"/>
      <w:lvlText w:val="%6."/>
      <w:lvlJc w:val="right"/>
      <w:pPr>
        <w:ind w:left="4167" w:hanging="180"/>
      </w:pPr>
    </w:lvl>
    <w:lvl w:ilvl="6" w:tplc="FFFFFFFF">
      <w:start w:val="1"/>
      <w:numFmt w:val="decimal"/>
      <w:lvlText w:val="%7."/>
      <w:lvlJc w:val="left"/>
      <w:pPr>
        <w:ind w:left="4887" w:hanging="360"/>
      </w:pPr>
    </w:lvl>
    <w:lvl w:ilvl="7" w:tplc="FFFFFFFF">
      <w:start w:val="1"/>
      <w:numFmt w:val="lowerLetter"/>
      <w:lvlText w:val="%8."/>
      <w:lvlJc w:val="left"/>
      <w:pPr>
        <w:ind w:left="5607" w:hanging="360"/>
      </w:pPr>
    </w:lvl>
    <w:lvl w:ilvl="8" w:tplc="FFFFFFFF">
      <w:start w:val="1"/>
      <w:numFmt w:val="lowerRoman"/>
      <w:lvlText w:val="%9."/>
      <w:lvlJc w:val="right"/>
      <w:pPr>
        <w:ind w:left="6327" w:hanging="180"/>
      </w:pPr>
    </w:lvl>
  </w:abstractNum>
  <w:abstractNum w:abstractNumId="14" w15:restartNumberingAfterBreak="0">
    <w:nsid w:val="4B71656E"/>
    <w:multiLevelType w:val="hybridMultilevel"/>
    <w:tmpl w:val="16BCA3BC"/>
    <w:lvl w:ilvl="0" w:tplc="FFFFFFFF">
      <w:numFmt w:val="decimal"/>
      <w:lvlText w:val="-"/>
      <w:lvlJc w:val="left"/>
      <w:pPr>
        <w:ind w:left="720" w:hanging="360"/>
      </w:pPr>
      <w:rPr>
        <w:rFonts w:ascii="Calibri" w:hAnsi="Calibri"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5" w15:restartNumberingAfterBreak="0">
    <w:nsid w:val="4B901DD2"/>
    <w:multiLevelType w:val="hybridMultilevel"/>
    <w:tmpl w:val="F2925C64"/>
    <w:lvl w:ilvl="0" w:tplc="FFFFFFFF">
      <w:start w:val="1"/>
      <w:numFmt w:val="upperRoman"/>
      <w:lvlText w:val="%1."/>
      <w:lvlJc w:val="left"/>
      <w:pPr>
        <w:ind w:left="720" w:hanging="360"/>
      </w:pPr>
      <w:rPr>
        <w:b w:val="0"/>
        <w:bCs w:val="0"/>
        <w:i w:val="0"/>
        <w:iCs w:val="0"/>
      </w:rPr>
    </w:lvl>
    <w:lvl w:ilvl="1" w:tplc="FFFFFFFF">
      <w:start w:val="1"/>
      <w:numFmt w:val="upperRoman"/>
      <w:lvlText w:val="%2."/>
      <w:lvlJc w:val="right"/>
      <w:pPr>
        <w:ind w:left="99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3CD26DF"/>
    <w:multiLevelType w:val="hybridMultilevel"/>
    <w:tmpl w:val="D01AF7A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75E761C"/>
    <w:multiLevelType w:val="multilevel"/>
    <w:tmpl w:val="CC64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C13EAD"/>
    <w:multiLevelType w:val="hybridMultilevel"/>
    <w:tmpl w:val="E1425F82"/>
    <w:lvl w:ilvl="0" w:tplc="5AD6370E">
      <w:start w:val="3"/>
      <w:numFmt w:val="bullet"/>
      <w:lvlText w:val="-"/>
      <w:lvlJc w:val="left"/>
      <w:pPr>
        <w:ind w:left="720" w:hanging="360"/>
      </w:pPr>
      <w:rPr>
        <w:rFonts w:ascii="Calibri" w:eastAsia="Times New Roman" w:hAnsi="Calibri" w:cs="Calibri" w:hint="default"/>
      </w:rPr>
    </w:lvl>
    <w:lvl w:ilvl="1" w:tplc="2D127BC6">
      <w:start w:val="1"/>
      <w:numFmt w:val="bullet"/>
      <w:lvlText w:val="-"/>
      <w:lvlJc w:val="left"/>
      <w:pPr>
        <w:ind w:left="1440" w:hanging="360"/>
      </w:pPr>
      <w:rPr>
        <w:rFonts w:ascii="Aptos" w:hAnsi="Apto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65567278"/>
    <w:multiLevelType w:val="hybridMultilevel"/>
    <w:tmpl w:val="4E404CD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65664B38"/>
    <w:multiLevelType w:val="hybridMultilevel"/>
    <w:tmpl w:val="8A8C8CD0"/>
    <w:lvl w:ilvl="0" w:tplc="A15E0F66">
      <w:start w:val="1"/>
      <w:numFmt w:val="lowerLetter"/>
      <w:lvlText w:val="%1."/>
      <w:lvlJc w:val="left"/>
      <w:pPr>
        <w:ind w:left="652" w:hanging="360"/>
      </w:pPr>
      <w:rPr>
        <w:rFonts w:ascii="Arial Nova" w:hAnsi="Arial Nova" w:hint="default"/>
        <w:sz w:val="22"/>
        <w:szCs w:val="22"/>
      </w:rPr>
    </w:lvl>
    <w:lvl w:ilvl="1" w:tplc="A0C2D314">
      <w:start w:val="1"/>
      <w:numFmt w:val="lowerLetter"/>
      <w:lvlText w:val="%2."/>
      <w:lvlJc w:val="left"/>
      <w:pPr>
        <w:ind w:left="2670" w:hanging="360"/>
      </w:pPr>
      <w:rPr>
        <w:rFonts w:ascii="Arial Nova" w:eastAsia="Times New Roman" w:hAnsi="Arial Nova" w:cs="Calibri" w:hint="default"/>
      </w:rPr>
    </w:lvl>
    <w:lvl w:ilvl="2" w:tplc="FFFFFFFF">
      <w:start w:val="1"/>
      <w:numFmt w:val="lowerRoman"/>
      <w:lvlText w:val="%3."/>
      <w:lvlJc w:val="right"/>
      <w:pPr>
        <w:ind w:left="3390" w:hanging="180"/>
      </w:pPr>
    </w:lvl>
    <w:lvl w:ilvl="3" w:tplc="FFFFFFFF">
      <w:start w:val="1"/>
      <w:numFmt w:val="decimal"/>
      <w:lvlText w:val="%4."/>
      <w:lvlJc w:val="left"/>
      <w:pPr>
        <w:ind w:left="4110" w:hanging="360"/>
      </w:pPr>
    </w:lvl>
    <w:lvl w:ilvl="4" w:tplc="FFFFFFFF">
      <w:start w:val="1"/>
      <w:numFmt w:val="lowerLetter"/>
      <w:lvlText w:val="%5."/>
      <w:lvlJc w:val="left"/>
      <w:pPr>
        <w:ind w:left="4830" w:hanging="360"/>
      </w:pPr>
    </w:lvl>
    <w:lvl w:ilvl="5" w:tplc="FFFFFFFF">
      <w:start w:val="1"/>
      <w:numFmt w:val="lowerRoman"/>
      <w:lvlText w:val="%6."/>
      <w:lvlJc w:val="right"/>
      <w:pPr>
        <w:ind w:left="5550" w:hanging="180"/>
      </w:pPr>
    </w:lvl>
    <w:lvl w:ilvl="6" w:tplc="FFFFFFFF">
      <w:start w:val="1"/>
      <w:numFmt w:val="decimal"/>
      <w:lvlText w:val="%7."/>
      <w:lvlJc w:val="left"/>
      <w:pPr>
        <w:ind w:left="6270" w:hanging="360"/>
      </w:pPr>
    </w:lvl>
    <w:lvl w:ilvl="7" w:tplc="FFFFFFFF">
      <w:start w:val="1"/>
      <w:numFmt w:val="lowerLetter"/>
      <w:lvlText w:val="%8."/>
      <w:lvlJc w:val="left"/>
      <w:pPr>
        <w:ind w:left="6990" w:hanging="360"/>
      </w:pPr>
    </w:lvl>
    <w:lvl w:ilvl="8" w:tplc="FFFFFFFF">
      <w:start w:val="1"/>
      <w:numFmt w:val="lowerRoman"/>
      <w:lvlText w:val="%9."/>
      <w:lvlJc w:val="right"/>
      <w:pPr>
        <w:ind w:left="7710" w:hanging="180"/>
      </w:pPr>
    </w:lvl>
  </w:abstractNum>
  <w:abstractNum w:abstractNumId="21" w15:restartNumberingAfterBreak="0">
    <w:nsid w:val="68C93E52"/>
    <w:multiLevelType w:val="hybridMultilevel"/>
    <w:tmpl w:val="44E6B6B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2" w15:restartNumberingAfterBreak="0">
    <w:nsid w:val="6A1D28E1"/>
    <w:multiLevelType w:val="hybridMultilevel"/>
    <w:tmpl w:val="9BDE38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AFD447B"/>
    <w:multiLevelType w:val="hybridMultilevel"/>
    <w:tmpl w:val="AC64F65A"/>
    <w:lvl w:ilvl="0" w:tplc="E72E8E48">
      <w:numFmt w:val="bullet"/>
      <w:lvlText w:val="-"/>
      <w:lvlJc w:val="left"/>
      <w:pPr>
        <w:ind w:left="720" w:hanging="360"/>
      </w:pPr>
      <w:rPr>
        <w:rFonts w:ascii="Calibri" w:eastAsia="Times New Roman"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4" w15:restartNumberingAfterBreak="0">
    <w:nsid w:val="6E021F38"/>
    <w:multiLevelType w:val="hybridMultilevel"/>
    <w:tmpl w:val="C98699F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F654DD6"/>
    <w:multiLevelType w:val="hybridMultilevel"/>
    <w:tmpl w:val="27CC20A2"/>
    <w:lvl w:ilvl="0" w:tplc="53DC939C">
      <w:start w:val="1"/>
      <w:numFmt w:val="lowerRoman"/>
      <w:lvlText w:val="%1."/>
      <w:lvlJc w:val="right"/>
      <w:pPr>
        <w:ind w:left="1068" w:hanging="360"/>
      </w:pPr>
    </w:lvl>
    <w:lvl w:ilvl="1" w:tplc="69EC20E6">
      <w:start w:val="1"/>
      <w:numFmt w:val="lowerLetter"/>
      <w:lvlText w:val="%2."/>
      <w:lvlJc w:val="left"/>
      <w:pPr>
        <w:ind w:left="1788" w:hanging="360"/>
      </w:pPr>
    </w:lvl>
    <w:lvl w:ilvl="2" w:tplc="79485510">
      <w:start w:val="1"/>
      <w:numFmt w:val="lowerRoman"/>
      <w:lvlText w:val="%3."/>
      <w:lvlJc w:val="right"/>
      <w:pPr>
        <w:ind w:left="2508" w:hanging="180"/>
      </w:pPr>
    </w:lvl>
    <w:lvl w:ilvl="3" w:tplc="A3407706">
      <w:start w:val="1"/>
      <w:numFmt w:val="decimal"/>
      <w:lvlText w:val="%4."/>
      <w:lvlJc w:val="left"/>
      <w:pPr>
        <w:ind w:left="3228" w:hanging="360"/>
      </w:pPr>
    </w:lvl>
    <w:lvl w:ilvl="4" w:tplc="BCDCF06E">
      <w:start w:val="1"/>
      <w:numFmt w:val="lowerLetter"/>
      <w:lvlText w:val="%5."/>
      <w:lvlJc w:val="left"/>
      <w:pPr>
        <w:ind w:left="3948" w:hanging="360"/>
      </w:pPr>
    </w:lvl>
    <w:lvl w:ilvl="5" w:tplc="333CF2A6">
      <w:start w:val="1"/>
      <w:numFmt w:val="lowerRoman"/>
      <w:lvlText w:val="%6."/>
      <w:lvlJc w:val="right"/>
      <w:pPr>
        <w:ind w:left="4668" w:hanging="180"/>
      </w:pPr>
    </w:lvl>
    <w:lvl w:ilvl="6" w:tplc="74D46EFE">
      <w:start w:val="1"/>
      <w:numFmt w:val="decimal"/>
      <w:lvlText w:val="%7."/>
      <w:lvlJc w:val="left"/>
      <w:pPr>
        <w:ind w:left="5388" w:hanging="360"/>
      </w:pPr>
    </w:lvl>
    <w:lvl w:ilvl="7" w:tplc="A872A854">
      <w:start w:val="1"/>
      <w:numFmt w:val="lowerLetter"/>
      <w:lvlText w:val="%8."/>
      <w:lvlJc w:val="left"/>
      <w:pPr>
        <w:ind w:left="6108" w:hanging="360"/>
      </w:pPr>
    </w:lvl>
    <w:lvl w:ilvl="8" w:tplc="2BD27370">
      <w:start w:val="1"/>
      <w:numFmt w:val="lowerRoman"/>
      <w:lvlText w:val="%9."/>
      <w:lvlJc w:val="right"/>
      <w:pPr>
        <w:ind w:left="6828" w:hanging="180"/>
      </w:pPr>
    </w:lvl>
  </w:abstractNum>
  <w:abstractNum w:abstractNumId="26" w15:restartNumberingAfterBreak="0">
    <w:nsid w:val="70DC6F25"/>
    <w:multiLevelType w:val="hybridMultilevel"/>
    <w:tmpl w:val="45A419E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7" w15:restartNumberingAfterBreak="0">
    <w:nsid w:val="751DB446"/>
    <w:multiLevelType w:val="multilevel"/>
    <w:tmpl w:val="D7EC29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660D7C"/>
    <w:multiLevelType w:val="hybridMultilevel"/>
    <w:tmpl w:val="4FAA8BA2"/>
    <w:lvl w:ilvl="0" w:tplc="371C9804">
      <w:start w:val="1"/>
      <w:numFmt w:val="lowerRoman"/>
      <w:lvlText w:val="%1."/>
      <w:lvlJc w:val="right"/>
      <w:pPr>
        <w:ind w:left="1012" w:hanging="360"/>
      </w:pPr>
    </w:lvl>
    <w:lvl w:ilvl="1" w:tplc="3C7A657E">
      <w:start w:val="1"/>
      <w:numFmt w:val="lowerLetter"/>
      <w:lvlText w:val="%2."/>
      <w:lvlJc w:val="left"/>
      <w:pPr>
        <w:ind w:left="1732" w:hanging="360"/>
      </w:pPr>
    </w:lvl>
    <w:lvl w:ilvl="2" w:tplc="3154C4E8">
      <w:start w:val="1"/>
      <w:numFmt w:val="lowerRoman"/>
      <w:lvlText w:val="%3."/>
      <w:lvlJc w:val="right"/>
      <w:pPr>
        <w:ind w:left="2452" w:hanging="180"/>
      </w:pPr>
    </w:lvl>
    <w:lvl w:ilvl="3" w:tplc="815C0CF2">
      <w:start w:val="1"/>
      <w:numFmt w:val="decimal"/>
      <w:lvlText w:val="%4."/>
      <w:lvlJc w:val="left"/>
      <w:pPr>
        <w:ind w:left="3172" w:hanging="360"/>
      </w:pPr>
    </w:lvl>
    <w:lvl w:ilvl="4" w:tplc="FAA0711A">
      <w:start w:val="1"/>
      <w:numFmt w:val="lowerLetter"/>
      <w:lvlText w:val="%5."/>
      <w:lvlJc w:val="left"/>
      <w:pPr>
        <w:ind w:left="3892" w:hanging="360"/>
      </w:pPr>
    </w:lvl>
    <w:lvl w:ilvl="5" w:tplc="56EE3AE8">
      <w:start w:val="1"/>
      <w:numFmt w:val="lowerRoman"/>
      <w:lvlText w:val="%6."/>
      <w:lvlJc w:val="right"/>
      <w:pPr>
        <w:ind w:left="4612" w:hanging="180"/>
      </w:pPr>
    </w:lvl>
    <w:lvl w:ilvl="6" w:tplc="453A4892">
      <w:start w:val="1"/>
      <w:numFmt w:val="decimal"/>
      <w:lvlText w:val="%7."/>
      <w:lvlJc w:val="left"/>
      <w:pPr>
        <w:ind w:left="5332" w:hanging="360"/>
      </w:pPr>
    </w:lvl>
    <w:lvl w:ilvl="7" w:tplc="9C247B30">
      <w:start w:val="1"/>
      <w:numFmt w:val="lowerLetter"/>
      <w:lvlText w:val="%8."/>
      <w:lvlJc w:val="left"/>
      <w:pPr>
        <w:ind w:left="6052" w:hanging="360"/>
      </w:pPr>
    </w:lvl>
    <w:lvl w:ilvl="8" w:tplc="4BD4673E">
      <w:start w:val="1"/>
      <w:numFmt w:val="lowerRoman"/>
      <w:lvlText w:val="%9."/>
      <w:lvlJc w:val="right"/>
      <w:pPr>
        <w:ind w:left="6772" w:hanging="180"/>
      </w:pPr>
    </w:lvl>
  </w:abstractNum>
  <w:num w:numId="1" w16cid:durableId="199054790">
    <w:abstractNumId w:val="9"/>
  </w:num>
  <w:num w:numId="2" w16cid:durableId="2136872363">
    <w:abstractNumId w:val="27"/>
  </w:num>
  <w:num w:numId="3" w16cid:durableId="1348480643">
    <w:abstractNumId w:val="28"/>
  </w:num>
  <w:num w:numId="4" w16cid:durableId="1418551790">
    <w:abstractNumId w:val="25"/>
  </w:num>
  <w:num w:numId="5" w16cid:durableId="1906993421">
    <w:abstractNumId w:val="7"/>
  </w:num>
  <w:num w:numId="6" w16cid:durableId="1563172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4305027">
    <w:abstractNumId w:val="18"/>
  </w:num>
  <w:num w:numId="8" w16cid:durableId="182405287">
    <w:abstractNumId w:val="26"/>
  </w:num>
  <w:num w:numId="9" w16cid:durableId="1238319909">
    <w:abstractNumId w:val="0"/>
    <w:lvlOverride w:ilvl="0">
      <w:startOverride w:val="1"/>
    </w:lvlOverride>
    <w:lvlOverride w:ilvl="1"/>
    <w:lvlOverride w:ilvl="2"/>
    <w:lvlOverride w:ilvl="3"/>
    <w:lvlOverride w:ilvl="4"/>
    <w:lvlOverride w:ilvl="5"/>
    <w:lvlOverride w:ilvl="6"/>
    <w:lvlOverride w:ilvl="7"/>
    <w:lvlOverride w:ilvl="8"/>
  </w:num>
  <w:num w:numId="10" w16cid:durableId="869799357">
    <w:abstractNumId w:val="14"/>
  </w:num>
  <w:num w:numId="11" w16cid:durableId="289673111">
    <w:abstractNumId w:val="21"/>
  </w:num>
  <w:num w:numId="12" w16cid:durableId="1362243660">
    <w:abstractNumId w:val="23"/>
  </w:num>
  <w:num w:numId="13" w16cid:durableId="1499031499">
    <w:abstractNumId w:val="5"/>
  </w:num>
  <w:num w:numId="14" w16cid:durableId="2141609251">
    <w:abstractNumId w:val="2"/>
    <w:lvlOverride w:ilvl="0">
      <w:startOverride w:val="1"/>
    </w:lvlOverride>
    <w:lvlOverride w:ilvl="1"/>
    <w:lvlOverride w:ilvl="2"/>
    <w:lvlOverride w:ilvl="3"/>
    <w:lvlOverride w:ilvl="4"/>
    <w:lvlOverride w:ilvl="5"/>
    <w:lvlOverride w:ilvl="6"/>
    <w:lvlOverride w:ilvl="7"/>
    <w:lvlOverride w:ilvl="8"/>
  </w:num>
  <w:num w:numId="15" w16cid:durableId="186918444">
    <w:abstractNumId w:val="22"/>
  </w:num>
  <w:num w:numId="16" w16cid:durableId="1442843058">
    <w:abstractNumId w:val="8"/>
  </w:num>
  <w:num w:numId="17" w16cid:durableId="65156808">
    <w:abstractNumId w:val="17"/>
  </w:num>
  <w:num w:numId="18" w16cid:durableId="1169951840">
    <w:abstractNumId w:val="1"/>
  </w:num>
  <w:num w:numId="19" w16cid:durableId="480006201">
    <w:abstractNumId w:val="12"/>
  </w:num>
  <w:num w:numId="20" w16cid:durableId="1669988626">
    <w:abstractNumId w:val="16"/>
  </w:num>
  <w:num w:numId="21" w16cid:durableId="2034381165">
    <w:abstractNumId w:val="6"/>
  </w:num>
  <w:num w:numId="22" w16cid:durableId="1134559427">
    <w:abstractNumId w:val="4"/>
  </w:num>
  <w:num w:numId="23" w16cid:durableId="1160584680">
    <w:abstractNumId w:val="3"/>
  </w:num>
  <w:num w:numId="24" w16cid:durableId="748965034">
    <w:abstractNumId w:val="15"/>
  </w:num>
  <w:num w:numId="25" w16cid:durableId="1145850175">
    <w:abstractNumId w:val="13"/>
  </w:num>
  <w:num w:numId="26" w16cid:durableId="1488865544">
    <w:abstractNumId w:val="20"/>
  </w:num>
  <w:num w:numId="27" w16cid:durableId="1133326328">
    <w:abstractNumId w:val="11"/>
  </w:num>
  <w:num w:numId="28" w16cid:durableId="969437107">
    <w:abstractNumId w:val="24"/>
  </w:num>
  <w:num w:numId="29" w16cid:durableId="2017343702">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532"/>
    <w:rsid w:val="00001487"/>
    <w:rsid w:val="0000296B"/>
    <w:rsid w:val="00002AF5"/>
    <w:rsid w:val="00002EEE"/>
    <w:rsid w:val="000030AB"/>
    <w:rsid w:val="0000463E"/>
    <w:rsid w:val="00005719"/>
    <w:rsid w:val="00005838"/>
    <w:rsid w:val="0000595C"/>
    <w:rsid w:val="0000762F"/>
    <w:rsid w:val="00007911"/>
    <w:rsid w:val="00010991"/>
    <w:rsid w:val="000120E1"/>
    <w:rsid w:val="0001244A"/>
    <w:rsid w:val="000133C8"/>
    <w:rsid w:val="000135EE"/>
    <w:rsid w:val="000139FC"/>
    <w:rsid w:val="00014F4D"/>
    <w:rsid w:val="000152B3"/>
    <w:rsid w:val="00015B2C"/>
    <w:rsid w:val="00015F25"/>
    <w:rsid w:val="00016EBA"/>
    <w:rsid w:val="00017A80"/>
    <w:rsid w:val="00020D58"/>
    <w:rsid w:val="0002218A"/>
    <w:rsid w:val="00023EE7"/>
    <w:rsid w:val="000240FA"/>
    <w:rsid w:val="0002495A"/>
    <w:rsid w:val="00025A83"/>
    <w:rsid w:val="00026251"/>
    <w:rsid w:val="000270BE"/>
    <w:rsid w:val="000276FA"/>
    <w:rsid w:val="0003242C"/>
    <w:rsid w:val="00032BEE"/>
    <w:rsid w:val="0003419B"/>
    <w:rsid w:val="0003455B"/>
    <w:rsid w:val="00035502"/>
    <w:rsid w:val="00035B04"/>
    <w:rsid w:val="0003680C"/>
    <w:rsid w:val="00036A66"/>
    <w:rsid w:val="00036D75"/>
    <w:rsid w:val="00037972"/>
    <w:rsid w:val="00040496"/>
    <w:rsid w:val="000411EA"/>
    <w:rsid w:val="000417CC"/>
    <w:rsid w:val="00041BDF"/>
    <w:rsid w:val="00041E92"/>
    <w:rsid w:val="0004439A"/>
    <w:rsid w:val="00044850"/>
    <w:rsid w:val="00044CB9"/>
    <w:rsid w:val="00044DE8"/>
    <w:rsid w:val="00045C7E"/>
    <w:rsid w:val="00045E4E"/>
    <w:rsid w:val="00046C13"/>
    <w:rsid w:val="00047D18"/>
    <w:rsid w:val="00047E29"/>
    <w:rsid w:val="0005035A"/>
    <w:rsid w:val="000511B2"/>
    <w:rsid w:val="00051B2D"/>
    <w:rsid w:val="0005396C"/>
    <w:rsid w:val="00053E9D"/>
    <w:rsid w:val="00053FB2"/>
    <w:rsid w:val="000540FB"/>
    <w:rsid w:val="00055728"/>
    <w:rsid w:val="0005597D"/>
    <w:rsid w:val="00055BE7"/>
    <w:rsid w:val="0005700D"/>
    <w:rsid w:val="000570C0"/>
    <w:rsid w:val="0005712E"/>
    <w:rsid w:val="000572A6"/>
    <w:rsid w:val="00060E2E"/>
    <w:rsid w:val="00061112"/>
    <w:rsid w:val="000611CB"/>
    <w:rsid w:val="0006130D"/>
    <w:rsid w:val="00061B06"/>
    <w:rsid w:val="00061B90"/>
    <w:rsid w:val="0006232E"/>
    <w:rsid w:val="000624A6"/>
    <w:rsid w:val="00062AC2"/>
    <w:rsid w:val="00063D15"/>
    <w:rsid w:val="00063E65"/>
    <w:rsid w:val="00070A4E"/>
    <w:rsid w:val="00071429"/>
    <w:rsid w:val="000717D0"/>
    <w:rsid w:val="00071B80"/>
    <w:rsid w:val="00071C13"/>
    <w:rsid w:val="000750DF"/>
    <w:rsid w:val="00075198"/>
    <w:rsid w:val="00075B8C"/>
    <w:rsid w:val="00076428"/>
    <w:rsid w:val="00077615"/>
    <w:rsid w:val="00077EB0"/>
    <w:rsid w:val="0008151A"/>
    <w:rsid w:val="0008259C"/>
    <w:rsid w:val="00082882"/>
    <w:rsid w:val="00082BD8"/>
    <w:rsid w:val="00083146"/>
    <w:rsid w:val="00083472"/>
    <w:rsid w:val="00083742"/>
    <w:rsid w:val="000846EB"/>
    <w:rsid w:val="00084D9C"/>
    <w:rsid w:val="00085520"/>
    <w:rsid w:val="00085DCD"/>
    <w:rsid w:val="0009022B"/>
    <w:rsid w:val="00092189"/>
    <w:rsid w:val="0009222D"/>
    <w:rsid w:val="00092A64"/>
    <w:rsid w:val="00093416"/>
    <w:rsid w:val="0009351D"/>
    <w:rsid w:val="00093AB8"/>
    <w:rsid w:val="00094347"/>
    <w:rsid w:val="000950BC"/>
    <w:rsid w:val="00095AFF"/>
    <w:rsid w:val="00096B50"/>
    <w:rsid w:val="0009796E"/>
    <w:rsid w:val="000A1577"/>
    <w:rsid w:val="000A2382"/>
    <w:rsid w:val="000A2760"/>
    <w:rsid w:val="000A347B"/>
    <w:rsid w:val="000A3801"/>
    <w:rsid w:val="000A40B2"/>
    <w:rsid w:val="000A5194"/>
    <w:rsid w:val="000A5468"/>
    <w:rsid w:val="000A7807"/>
    <w:rsid w:val="000A7FBD"/>
    <w:rsid w:val="000B0DFC"/>
    <w:rsid w:val="000B131A"/>
    <w:rsid w:val="000B1AD2"/>
    <w:rsid w:val="000B1C3D"/>
    <w:rsid w:val="000B25B0"/>
    <w:rsid w:val="000B3071"/>
    <w:rsid w:val="000B3BF8"/>
    <w:rsid w:val="000B456C"/>
    <w:rsid w:val="000B4B0F"/>
    <w:rsid w:val="000B4F41"/>
    <w:rsid w:val="000B608E"/>
    <w:rsid w:val="000B642F"/>
    <w:rsid w:val="000B7721"/>
    <w:rsid w:val="000B7CF2"/>
    <w:rsid w:val="000C0D7D"/>
    <w:rsid w:val="000C0E98"/>
    <w:rsid w:val="000C1A2D"/>
    <w:rsid w:val="000C2ECF"/>
    <w:rsid w:val="000C3FB7"/>
    <w:rsid w:val="000C4115"/>
    <w:rsid w:val="000C44A1"/>
    <w:rsid w:val="000C4FE2"/>
    <w:rsid w:val="000C51D1"/>
    <w:rsid w:val="000C6CBD"/>
    <w:rsid w:val="000D1709"/>
    <w:rsid w:val="000D17F7"/>
    <w:rsid w:val="000D24EF"/>
    <w:rsid w:val="000D2F71"/>
    <w:rsid w:val="000D5889"/>
    <w:rsid w:val="000D637C"/>
    <w:rsid w:val="000D6466"/>
    <w:rsid w:val="000D66E2"/>
    <w:rsid w:val="000D6DBB"/>
    <w:rsid w:val="000D6FCF"/>
    <w:rsid w:val="000D7902"/>
    <w:rsid w:val="000E0B16"/>
    <w:rsid w:val="000E0D64"/>
    <w:rsid w:val="000E100B"/>
    <w:rsid w:val="000E1283"/>
    <w:rsid w:val="000E187A"/>
    <w:rsid w:val="000E2A27"/>
    <w:rsid w:val="000E3795"/>
    <w:rsid w:val="000E3A8F"/>
    <w:rsid w:val="000E41CF"/>
    <w:rsid w:val="000E503C"/>
    <w:rsid w:val="000E6860"/>
    <w:rsid w:val="000E6F15"/>
    <w:rsid w:val="000E70CD"/>
    <w:rsid w:val="000E7A64"/>
    <w:rsid w:val="000E7D37"/>
    <w:rsid w:val="000F0F2E"/>
    <w:rsid w:val="000F186C"/>
    <w:rsid w:val="000F2D36"/>
    <w:rsid w:val="000F340F"/>
    <w:rsid w:val="000F5D62"/>
    <w:rsid w:val="000F610D"/>
    <w:rsid w:val="000F779E"/>
    <w:rsid w:val="000F7CCF"/>
    <w:rsid w:val="0010026D"/>
    <w:rsid w:val="0010061A"/>
    <w:rsid w:val="00100CB9"/>
    <w:rsid w:val="00100DAD"/>
    <w:rsid w:val="0010124E"/>
    <w:rsid w:val="001044CC"/>
    <w:rsid w:val="00104963"/>
    <w:rsid w:val="00104BE3"/>
    <w:rsid w:val="00105235"/>
    <w:rsid w:val="00105385"/>
    <w:rsid w:val="0010548E"/>
    <w:rsid w:val="00105B4A"/>
    <w:rsid w:val="00106C18"/>
    <w:rsid w:val="001079ED"/>
    <w:rsid w:val="0011100C"/>
    <w:rsid w:val="001114E9"/>
    <w:rsid w:val="00111557"/>
    <w:rsid w:val="00111B21"/>
    <w:rsid w:val="00111FB7"/>
    <w:rsid w:val="00112FC3"/>
    <w:rsid w:val="00113BA4"/>
    <w:rsid w:val="00114040"/>
    <w:rsid w:val="001148C4"/>
    <w:rsid w:val="00115B0A"/>
    <w:rsid w:val="00117651"/>
    <w:rsid w:val="00117B40"/>
    <w:rsid w:val="001200AF"/>
    <w:rsid w:val="00120B5F"/>
    <w:rsid w:val="001210F8"/>
    <w:rsid w:val="00121232"/>
    <w:rsid w:val="001212D6"/>
    <w:rsid w:val="00121A2A"/>
    <w:rsid w:val="00122198"/>
    <w:rsid w:val="00122DC7"/>
    <w:rsid w:val="0012487C"/>
    <w:rsid w:val="00125D75"/>
    <w:rsid w:val="001261BA"/>
    <w:rsid w:val="00127025"/>
    <w:rsid w:val="0012737A"/>
    <w:rsid w:val="00127A67"/>
    <w:rsid w:val="00127C10"/>
    <w:rsid w:val="00130423"/>
    <w:rsid w:val="00130AAB"/>
    <w:rsid w:val="00130D31"/>
    <w:rsid w:val="00130D80"/>
    <w:rsid w:val="001320F3"/>
    <w:rsid w:val="00132104"/>
    <w:rsid w:val="001327EF"/>
    <w:rsid w:val="00134127"/>
    <w:rsid w:val="001345F1"/>
    <w:rsid w:val="00134B93"/>
    <w:rsid w:val="00134D47"/>
    <w:rsid w:val="0013515B"/>
    <w:rsid w:val="001357D1"/>
    <w:rsid w:val="0013629C"/>
    <w:rsid w:val="001375F4"/>
    <w:rsid w:val="001376AD"/>
    <w:rsid w:val="00137E50"/>
    <w:rsid w:val="0014013F"/>
    <w:rsid w:val="001408E4"/>
    <w:rsid w:val="00140BCF"/>
    <w:rsid w:val="00141F43"/>
    <w:rsid w:val="00144713"/>
    <w:rsid w:val="001457D2"/>
    <w:rsid w:val="00147E22"/>
    <w:rsid w:val="00150A2B"/>
    <w:rsid w:val="001511E8"/>
    <w:rsid w:val="001511FB"/>
    <w:rsid w:val="00151FB4"/>
    <w:rsid w:val="00152FED"/>
    <w:rsid w:val="00157535"/>
    <w:rsid w:val="0016073B"/>
    <w:rsid w:val="001607FB"/>
    <w:rsid w:val="00163D19"/>
    <w:rsid w:val="001643BA"/>
    <w:rsid w:val="001657C5"/>
    <w:rsid w:val="0016778B"/>
    <w:rsid w:val="00167A48"/>
    <w:rsid w:val="001701D4"/>
    <w:rsid w:val="0017066E"/>
    <w:rsid w:val="001709F1"/>
    <w:rsid w:val="0017233D"/>
    <w:rsid w:val="00175FA6"/>
    <w:rsid w:val="00176533"/>
    <w:rsid w:val="00180648"/>
    <w:rsid w:val="00180FB9"/>
    <w:rsid w:val="00181DB8"/>
    <w:rsid w:val="00182848"/>
    <w:rsid w:val="00183F8D"/>
    <w:rsid w:val="001847E1"/>
    <w:rsid w:val="00184BE9"/>
    <w:rsid w:val="00184CDE"/>
    <w:rsid w:val="001863CA"/>
    <w:rsid w:val="001908EC"/>
    <w:rsid w:val="001908FE"/>
    <w:rsid w:val="00191133"/>
    <w:rsid w:val="00192D4F"/>
    <w:rsid w:val="0019486A"/>
    <w:rsid w:val="00194953"/>
    <w:rsid w:val="00194F15"/>
    <w:rsid w:val="00196E37"/>
    <w:rsid w:val="001976DE"/>
    <w:rsid w:val="00197F6F"/>
    <w:rsid w:val="001A00E6"/>
    <w:rsid w:val="001A0B35"/>
    <w:rsid w:val="001A0D50"/>
    <w:rsid w:val="001A1B1E"/>
    <w:rsid w:val="001A1F7A"/>
    <w:rsid w:val="001A2501"/>
    <w:rsid w:val="001A3414"/>
    <w:rsid w:val="001A408E"/>
    <w:rsid w:val="001A41EE"/>
    <w:rsid w:val="001A6BE8"/>
    <w:rsid w:val="001A764D"/>
    <w:rsid w:val="001A7F55"/>
    <w:rsid w:val="001B0271"/>
    <w:rsid w:val="001B17CD"/>
    <w:rsid w:val="001B1AD9"/>
    <w:rsid w:val="001B1C57"/>
    <w:rsid w:val="001B25A4"/>
    <w:rsid w:val="001B27D3"/>
    <w:rsid w:val="001B3A11"/>
    <w:rsid w:val="001B41D7"/>
    <w:rsid w:val="001B4504"/>
    <w:rsid w:val="001B63EF"/>
    <w:rsid w:val="001B6E1C"/>
    <w:rsid w:val="001B79FB"/>
    <w:rsid w:val="001C100D"/>
    <w:rsid w:val="001C3C4C"/>
    <w:rsid w:val="001C3CF4"/>
    <w:rsid w:val="001C4D30"/>
    <w:rsid w:val="001C4EAC"/>
    <w:rsid w:val="001C50D5"/>
    <w:rsid w:val="001C6B68"/>
    <w:rsid w:val="001C6DAD"/>
    <w:rsid w:val="001C76BF"/>
    <w:rsid w:val="001D1235"/>
    <w:rsid w:val="001D1F72"/>
    <w:rsid w:val="001D2192"/>
    <w:rsid w:val="001D2475"/>
    <w:rsid w:val="001D2830"/>
    <w:rsid w:val="001D30AC"/>
    <w:rsid w:val="001D344A"/>
    <w:rsid w:val="001D62D0"/>
    <w:rsid w:val="001E0AE8"/>
    <w:rsid w:val="001E11DF"/>
    <w:rsid w:val="001E22ED"/>
    <w:rsid w:val="001E270B"/>
    <w:rsid w:val="001E2ABA"/>
    <w:rsid w:val="001E30D0"/>
    <w:rsid w:val="001E474D"/>
    <w:rsid w:val="001E4ACC"/>
    <w:rsid w:val="001E5A58"/>
    <w:rsid w:val="001E5F4D"/>
    <w:rsid w:val="001F08CF"/>
    <w:rsid w:val="001F0C11"/>
    <w:rsid w:val="001F1074"/>
    <w:rsid w:val="001F14A5"/>
    <w:rsid w:val="001F1A97"/>
    <w:rsid w:val="001F2861"/>
    <w:rsid w:val="001F3190"/>
    <w:rsid w:val="001F348C"/>
    <w:rsid w:val="001F3B36"/>
    <w:rsid w:val="001F3C7E"/>
    <w:rsid w:val="001F72E3"/>
    <w:rsid w:val="00200163"/>
    <w:rsid w:val="002005B6"/>
    <w:rsid w:val="00201459"/>
    <w:rsid w:val="002016AE"/>
    <w:rsid w:val="00201829"/>
    <w:rsid w:val="00201ABD"/>
    <w:rsid w:val="00201F13"/>
    <w:rsid w:val="00202395"/>
    <w:rsid w:val="00202B56"/>
    <w:rsid w:val="002036E5"/>
    <w:rsid w:val="0020425F"/>
    <w:rsid w:val="00204D24"/>
    <w:rsid w:val="002052F3"/>
    <w:rsid w:val="00206F4D"/>
    <w:rsid w:val="00207980"/>
    <w:rsid w:val="002107FC"/>
    <w:rsid w:val="002142C9"/>
    <w:rsid w:val="0021455F"/>
    <w:rsid w:val="00214660"/>
    <w:rsid w:val="002148A4"/>
    <w:rsid w:val="00214C4C"/>
    <w:rsid w:val="002158B1"/>
    <w:rsid w:val="00215D65"/>
    <w:rsid w:val="00216B94"/>
    <w:rsid w:val="00216BDF"/>
    <w:rsid w:val="0021751F"/>
    <w:rsid w:val="002200BC"/>
    <w:rsid w:val="0022052E"/>
    <w:rsid w:val="00222D06"/>
    <w:rsid w:val="0022315C"/>
    <w:rsid w:val="002239CB"/>
    <w:rsid w:val="00224BFF"/>
    <w:rsid w:val="0022582E"/>
    <w:rsid w:val="00225ACA"/>
    <w:rsid w:val="00226B6B"/>
    <w:rsid w:val="00227082"/>
    <w:rsid w:val="002270DF"/>
    <w:rsid w:val="00227845"/>
    <w:rsid w:val="00227AB5"/>
    <w:rsid w:val="0023163A"/>
    <w:rsid w:val="00231920"/>
    <w:rsid w:val="00231FEB"/>
    <w:rsid w:val="00234309"/>
    <w:rsid w:val="00235541"/>
    <w:rsid w:val="00235939"/>
    <w:rsid w:val="00235ECE"/>
    <w:rsid w:val="00236273"/>
    <w:rsid w:val="00236941"/>
    <w:rsid w:val="00236F11"/>
    <w:rsid w:val="00237E34"/>
    <w:rsid w:val="00240B7F"/>
    <w:rsid w:val="00241260"/>
    <w:rsid w:val="00241289"/>
    <w:rsid w:val="0024187B"/>
    <w:rsid w:val="00241D36"/>
    <w:rsid w:val="002421A5"/>
    <w:rsid w:val="0024238A"/>
    <w:rsid w:val="00243CD8"/>
    <w:rsid w:val="00245753"/>
    <w:rsid w:val="00246C9C"/>
    <w:rsid w:val="002474C9"/>
    <w:rsid w:val="00247EF3"/>
    <w:rsid w:val="002505F2"/>
    <w:rsid w:val="002506C3"/>
    <w:rsid w:val="0025103C"/>
    <w:rsid w:val="002513C3"/>
    <w:rsid w:val="002517DB"/>
    <w:rsid w:val="002521B5"/>
    <w:rsid w:val="0025352D"/>
    <w:rsid w:val="00253EA3"/>
    <w:rsid w:val="002547C2"/>
    <w:rsid w:val="0025527C"/>
    <w:rsid w:val="00255A76"/>
    <w:rsid w:val="0025613D"/>
    <w:rsid w:val="00256802"/>
    <w:rsid w:val="00256AB2"/>
    <w:rsid w:val="00256E31"/>
    <w:rsid w:val="00257228"/>
    <w:rsid w:val="002603BB"/>
    <w:rsid w:val="0026054F"/>
    <w:rsid w:val="002613F7"/>
    <w:rsid w:val="00261621"/>
    <w:rsid w:val="00262AEF"/>
    <w:rsid w:val="00262CAE"/>
    <w:rsid w:val="00263442"/>
    <w:rsid w:val="002645F7"/>
    <w:rsid w:val="00264A74"/>
    <w:rsid w:val="0026545E"/>
    <w:rsid w:val="00265792"/>
    <w:rsid w:val="00265BBB"/>
    <w:rsid w:val="00266938"/>
    <w:rsid w:val="0026696C"/>
    <w:rsid w:val="00267BE3"/>
    <w:rsid w:val="00267FAB"/>
    <w:rsid w:val="0027002B"/>
    <w:rsid w:val="002703F7"/>
    <w:rsid w:val="00273008"/>
    <w:rsid w:val="002745D8"/>
    <w:rsid w:val="0027552E"/>
    <w:rsid w:val="00275FA2"/>
    <w:rsid w:val="00276D85"/>
    <w:rsid w:val="00277D76"/>
    <w:rsid w:val="00277F32"/>
    <w:rsid w:val="002816B5"/>
    <w:rsid w:val="002824DA"/>
    <w:rsid w:val="00283A56"/>
    <w:rsid w:val="00285CC8"/>
    <w:rsid w:val="002862F3"/>
    <w:rsid w:val="002868E0"/>
    <w:rsid w:val="00287365"/>
    <w:rsid w:val="00287791"/>
    <w:rsid w:val="00287F2A"/>
    <w:rsid w:val="00290CEC"/>
    <w:rsid w:val="00291978"/>
    <w:rsid w:val="00293711"/>
    <w:rsid w:val="00296D48"/>
    <w:rsid w:val="002977F9"/>
    <w:rsid w:val="00297B1D"/>
    <w:rsid w:val="002A0FD1"/>
    <w:rsid w:val="002A3329"/>
    <w:rsid w:val="002A39A5"/>
    <w:rsid w:val="002A5929"/>
    <w:rsid w:val="002A5C91"/>
    <w:rsid w:val="002A5E9C"/>
    <w:rsid w:val="002A69F8"/>
    <w:rsid w:val="002A6B11"/>
    <w:rsid w:val="002A6C8E"/>
    <w:rsid w:val="002B1173"/>
    <w:rsid w:val="002B1238"/>
    <w:rsid w:val="002B2106"/>
    <w:rsid w:val="002B2A96"/>
    <w:rsid w:val="002B2FC0"/>
    <w:rsid w:val="002B4C2F"/>
    <w:rsid w:val="002B534F"/>
    <w:rsid w:val="002B53AE"/>
    <w:rsid w:val="002B5AA8"/>
    <w:rsid w:val="002B5EE5"/>
    <w:rsid w:val="002B60F2"/>
    <w:rsid w:val="002B7865"/>
    <w:rsid w:val="002C08E6"/>
    <w:rsid w:val="002C0AB0"/>
    <w:rsid w:val="002C2A00"/>
    <w:rsid w:val="002C47E6"/>
    <w:rsid w:val="002C537E"/>
    <w:rsid w:val="002C60BF"/>
    <w:rsid w:val="002C6DC7"/>
    <w:rsid w:val="002D0B81"/>
    <w:rsid w:val="002D2030"/>
    <w:rsid w:val="002D3D3A"/>
    <w:rsid w:val="002D3FAD"/>
    <w:rsid w:val="002D4D0D"/>
    <w:rsid w:val="002D5585"/>
    <w:rsid w:val="002D7024"/>
    <w:rsid w:val="002D777A"/>
    <w:rsid w:val="002D7C64"/>
    <w:rsid w:val="002D7F76"/>
    <w:rsid w:val="002E0491"/>
    <w:rsid w:val="002E2583"/>
    <w:rsid w:val="002E31A8"/>
    <w:rsid w:val="002E3306"/>
    <w:rsid w:val="002E33F4"/>
    <w:rsid w:val="002E37A8"/>
    <w:rsid w:val="002E41B1"/>
    <w:rsid w:val="002E4938"/>
    <w:rsid w:val="002E5B99"/>
    <w:rsid w:val="002E5D88"/>
    <w:rsid w:val="002E674E"/>
    <w:rsid w:val="002E6772"/>
    <w:rsid w:val="002E7141"/>
    <w:rsid w:val="002F0373"/>
    <w:rsid w:val="002F2E8A"/>
    <w:rsid w:val="002F35EE"/>
    <w:rsid w:val="002F368E"/>
    <w:rsid w:val="002F36B3"/>
    <w:rsid w:val="002F3942"/>
    <w:rsid w:val="002F3BDC"/>
    <w:rsid w:val="002F4153"/>
    <w:rsid w:val="002F44FC"/>
    <w:rsid w:val="002F6C1B"/>
    <w:rsid w:val="002F74FF"/>
    <w:rsid w:val="002F7886"/>
    <w:rsid w:val="003021B2"/>
    <w:rsid w:val="0030380E"/>
    <w:rsid w:val="003043F0"/>
    <w:rsid w:val="003046A6"/>
    <w:rsid w:val="00304755"/>
    <w:rsid w:val="0030497E"/>
    <w:rsid w:val="00305198"/>
    <w:rsid w:val="00305E8B"/>
    <w:rsid w:val="00307346"/>
    <w:rsid w:val="003075E7"/>
    <w:rsid w:val="0031030F"/>
    <w:rsid w:val="00310C8A"/>
    <w:rsid w:val="00312A69"/>
    <w:rsid w:val="00312F59"/>
    <w:rsid w:val="0031341F"/>
    <w:rsid w:val="003145DE"/>
    <w:rsid w:val="0031520E"/>
    <w:rsid w:val="00315C25"/>
    <w:rsid w:val="00315C79"/>
    <w:rsid w:val="003167DD"/>
    <w:rsid w:val="003177C8"/>
    <w:rsid w:val="00317BFD"/>
    <w:rsid w:val="00317E0F"/>
    <w:rsid w:val="0032131D"/>
    <w:rsid w:val="00321A41"/>
    <w:rsid w:val="00321FCE"/>
    <w:rsid w:val="00322250"/>
    <w:rsid w:val="00323C0C"/>
    <w:rsid w:val="00323CA1"/>
    <w:rsid w:val="00323E91"/>
    <w:rsid w:val="00326626"/>
    <w:rsid w:val="00326905"/>
    <w:rsid w:val="003272A9"/>
    <w:rsid w:val="00327858"/>
    <w:rsid w:val="003306AA"/>
    <w:rsid w:val="00331890"/>
    <w:rsid w:val="00331CE6"/>
    <w:rsid w:val="00331F93"/>
    <w:rsid w:val="00332D18"/>
    <w:rsid w:val="00333019"/>
    <w:rsid w:val="00333054"/>
    <w:rsid w:val="00334378"/>
    <w:rsid w:val="003343C6"/>
    <w:rsid w:val="00335F2A"/>
    <w:rsid w:val="00341C07"/>
    <w:rsid w:val="00342CFF"/>
    <w:rsid w:val="003431FB"/>
    <w:rsid w:val="0034321A"/>
    <w:rsid w:val="00343504"/>
    <w:rsid w:val="00344079"/>
    <w:rsid w:val="00345B7B"/>
    <w:rsid w:val="00346469"/>
    <w:rsid w:val="00346C87"/>
    <w:rsid w:val="00350D10"/>
    <w:rsid w:val="00350F3A"/>
    <w:rsid w:val="0035111D"/>
    <w:rsid w:val="00351266"/>
    <w:rsid w:val="003531BF"/>
    <w:rsid w:val="00353D64"/>
    <w:rsid w:val="00353E3F"/>
    <w:rsid w:val="00353F89"/>
    <w:rsid w:val="003557AF"/>
    <w:rsid w:val="00356D5C"/>
    <w:rsid w:val="00360CEF"/>
    <w:rsid w:val="00360D35"/>
    <w:rsid w:val="00361957"/>
    <w:rsid w:val="00361F08"/>
    <w:rsid w:val="0036300D"/>
    <w:rsid w:val="00363820"/>
    <w:rsid w:val="00363A59"/>
    <w:rsid w:val="00363E70"/>
    <w:rsid w:val="00364C34"/>
    <w:rsid w:val="00364F27"/>
    <w:rsid w:val="003653F7"/>
    <w:rsid w:val="00365D0B"/>
    <w:rsid w:val="00367655"/>
    <w:rsid w:val="003701A8"/>
    <w:rsid w:val="003701D6"/>
    <w:rsid w:val="00370371"/>
    <w:rsid w:val="0037204F"/>
    <w:rsid w:val="00372474"/>
    <w:rsid w:val="0037285F"/>
    <w:rsid w:val="00373666"/>
    <w:rsid w:val="003744AD"/>
    <w:rsid w:val="00375FFC"/>
    <w:rsid w:val="00376CB8"/>
    <w:rsid w:val="003774F7"/>
    <w:rsid w:val="00377B1B"/>
    <w:rsid w:val="003800C2"/>
    <w:rsid w:val="00381607"/>
    <w:rsid w:val="0038335F"/>
    <w:rsid w:val="0038631B"/>
    <w:rsid w:val="003876B1"/>
    <w:rsid w:val="003901C5"/>
    <w:rsid w:val="00390E6B"/>
    <w:rsid w:val="00393295"/>
    <w:rsid w:val="003964CC"/>
    <w:rsid w:val="00396BA4"/>
    <w:rsid w:val="0039712F"/>
    <w:rsid w:val="0039722B"/>
    <w:rsid w:val="0039733B"/>
    <w:rsid w:val="003977F3"/>
    <w:rsid w:val="003A00B7"/>
    <w:rsid w:val="003A0950"/>
    <w:rsid w:val="003A13FB"/>
    <w:rsid w:val="003A233F"/>
    <w:rsid w:val="003A2FD6"/>
    <w:rsid w:val="003A322A"/>
    <w:rsid w:val="003A5598"/>
    <w:rsid w:val="003A5806"/>
    <w:rsid w:val="003A6DD1"/>
    <w:rsid w:val="003A7D13"/>
    <w:rsid w:val="003B0291"/>
    <w:rsid w:val="003B3603"/>
    <w:rsid w:val="003B5BAE"/>
    <w:rsid w:val="003B5CE0"/>
    <w:rsid w:val="003B713C"/>
    <w:rsid w:val="003B7317"/>
    <w:rsid w:val="003C0F6E"/>
    <w:rsid w:val="003C1424"/>
    <w:rsid w:val="003C2496"/>
    <w:rsid w:val="003C3006"/>
    <w:rsid w:val="003C3272"/>
    <w:rsid w:val="003C32E6"/>
    <w:rsid w:val="003C3B8C"/>
    <w:rsid w:val="003C3BFB"/>
    <w:rsid w:val="003C3EB9"/>
    <w:rsid w:val="003C602F"/>
    <w:rsid w:val="003C6595"/>
    <w:rsid w:val="003C72A0"/>
    <w:rsid w:val="003C79CE"/>
    <w:rsid w:val="003D0F8A"/>
    <w:rsid w:val="003D2CDE"/>
    <w:rsid w:val="003D35A5"/>
    <w:rsid w:val="003D52B0"/>
    <w:rsid w:val="003D52B1"/>
    <w:rsid w:val="003D62E7"/>
    <w:rsid w:val="003D6743"/>
    <w:rsid w:val="003D6947"/>
    <w:rsid w:val="003D6C0B"/>
    <w:rsid w:val="003D7185"/>
    <w:rsid w:val="003D7F98"/>
    <w:rsid w:val="003E004E"/>
    <w:rsid w:val="003E014D"/>
    <w:rsid w:val="003E03FC"/>
    <w:rsid w:val="003E0B5C"/>
    <w:rsid w:val="003E0CC1"/>
    <w:rsid w:val="003E10CB"/>
    <w:rsid w:val="003E1A81"/>
    <w:rsid w:val="003E1F77"/>
    <w:rsid w:val="003E209A"/>
    <w:rsid w:val="003E340D"/>
    <w:rsid w:val="003E3545"/>
    <w:rsid w:val="003E37BD"/>
    <w:rsid w:val="003E3DC2"/>
    <w:rsid w:val="003E4548"/>
    <w:rsid w:val="003E4881"/>
    <w:rsid w:val="003E4DAE"/>
    <w:rsid w:val="003E535D"/>
    <w:rsid w:val="003E6C07"/>
    <w:rsid w:val="003E71EC"/>
    <w:rsid w:val="003F1882"/>
    <w:rsid w:val="003F2DB1"/>
    <w:rsid w:val="003F359B"/>
    <w:rsid w:val="003F510C"/>
    <w:rsid w:val="003F5BDC"/>
    <w:rsid w:val="00403115"/>
    <w:rsid w:val="004033BF"/>
    <w:rsid w:val="004038AD"/>
    <w:rsid w:val="00404740"/>
    <w:rsid w:val="0040575D"/>
    <w:rsid w:val="00407425"/>
    <w:rsid w:val="00410ACA"/>
    <w:rsid w:val="00410CFD"/>
    <w:rsid w:val="004111EB"/>
    <w:rsid w:val="00411F4B"/>
    <w:rsid w:val="00412154"/>
    <w:rsid w:val="00412C57"/>
    <w:rsid w:val="004136A0"/>
    <w:rsid w:val="0041391B"/>
    <w:rsid w:val="004147E9"/>
    <w:rsid w:val="00414F38"/>
    <w:rsid w:val="00417F4F"/>
    <w:rsid w:val="00420C58"/>
    <w:rsid w:val="004226C5"/>
    <w:rsid w:val="004259DD"/>
    <w:rsid w:val="00425ACC"/>
    <w:rsid w:val="00425EAD"/>
    <w:rsid w:val="00426848"/>
    <w:rsid w:val="00431B00"/>
    <w:rsid w:val="00432F3A"/>
    <w:rsid w:val="00435EED"/>
    <w:rsid w:val="004363CB"/>
    <w:rsid w:val="00438D60"/>
    <w:rsid w:val="00440EB7"/>
    <w:rsid w:val="00442561"/>
    <w:rsid w:val="00442A92"/>
    <w:rsid w:val="00443961"/>
    <w:rsid w:val="00443F6B"/>
    <w:rsid w:val="00443F88"/>
    <w:rsid w:val="004458B6"/>
    <w:rsid w:val="00445AB5"/>
    <w:rsid w:val="00445EFD"/>
    <w:rsid w:val="00446111"/>
    <w:rsid w:val="00446669"/>
    <w:rsid w:val="00446675"/>
    <w:rsid w:val="00451A03"/>
    <w:rsid w:val="00451BC0"/>
    <w:rsid w:val="0045209D"/>
    <w:rsid w:val="004523F0"/>
    <w:rsid w:val="00453637"/>
    <w:rsid w:val="00453E8B"/>
    <w:rsid w:val="00454444"/>
    <w:rsid w:val="00454741"/>
    <w:rsid w:val="004556A7"/>
    <w:rsid w:val="00456CEF"/>
    <w:rsid w:val="00460445"/>
    <w:rsid w:val="00460B61"/>
    <w:rsid w:val="00463147"/>
    <w:rsid w:val="004649E2"/>
    <w:rsid w:val="004652C5"/>
    <w:rsid w:val="00467143"/>
    <w:rsid w:val="00467955"/>
    <w:rsid w:val="004679E8"/>
    <w:rsid w:val="00470168"/>
    <w:rsid w:val="0047119D"/>
    <w:rsid w:val="00471599"/>
    <w:rsid w:val="004716C0"/>
    <w:rsid w:val="00472552"/>
    <w:rsid w:val="004725A4"/>
    <w:rsid w:val="00472C74"/>
    <w:rsid w:val="0047314C"/>
    <w:rsid w:val="0047405D"/>
    <w:rsid w:val="0047492F"/>
    <w:rsid w:val="00474B63"/>
    <w:rsid w:val="00476B2C"/>
    <w:rsid w:val="0048084F"/>
    <w:rsid w:val="0048086F"/>
    <w:rsid w:val="004809ED"/>
    <w:rsid w:val="00483A07"/>
    <w:rsid w:val="00483F46"/>
    <w:rsid w:val="00486873"/>
    <w:rsid w:val="00486E50"/>
    <w:rsid w:val="00487081"/>
    <w:rsid w:val="004878F9"/>
    <w:rsid w:val="00487BE4"/>
    <w:rsid w:val="00487C7B"/>
    <w:rsid w:val="00491382"/>
    <w:rsid w:val="00491630"/>
    <w:rsid w:val="0049168F"/>
    <w:rsid w:val="00491DF3"/>
    <w:rsid w:val="00491ECF"/>
    <w:rsid w:val="004926DC"/>
    <w:rsid w:val="00493DCC"/>
    <w:rsid w:val="00495A78"/>
    <w:rsid w:val="00496150"/>
    <w:rsid w:val="00496283"/>
    <w:rsid w:val="004969CB"/>
    <w:rsid w:val="00496C77"/>
    <w:rsid w:val="00497A78"/>
    <w:rsid w:val="004A285C"/>
    <w:rsid w:val="004A2ABA"/>
    <w:rsid w:val="004A2FDC"/>
    <w:rsid w:val="004A37A8"/>
    <w:rsid w:val="004A3A5B"/>
    <w:rsid w:val="004A4350"/>
    <w:rsid w:val="004A4557"/>
    <w:rsid w:val="004A467C"/>
    <w:rsid w:val="004A4C17"/>
    <w:rsid w:val="004A611D"/>
    <w:rsid w:val="004A6CD7"/>
    <w:rsid w:val="004A7C49"/>
    <w:rsid w:val="004B03D2"/>
    <w:rsid w:val="004B08E7"/>
    <w:rsid w:val="004B0B11"/>
    <w:rsid w:val="004B0D21"/>
    <w:rsid w:val="004B134F"/>
    <w:rsid w:val="004B1BD6"/>
    <w:rsid w:val="004B2C2D"/>
    <w:rsid w:val="004B31C9"/>
    <w:rsid w:val="004B3AC9"/>
    <w:rsid w:val="004B3BE7"/>
    <w:rsid w:val="004B3E15"/>
    <w:rsid w:val="004B4106"/>
    <w:rsid w:val="004B4353"/>
    <w:rsid w:val="004B5602"/>
    <w:rsid w:val="004B6721"/>
    <w:rsid w:val="004B72A3"/>
    <w:rsid w:val="004B76E1"/>
    <w:rsid w:val="004B7949"/>
    <w:rsid w:val="004B7D6E"/>
    <w:rsid w:val="004B7DC5"/>
    <w:rsid w:val="004C143B"/>
    <w:rsid w:val="004C2A3D"/>
    <w:rsid w:val="004C401A"/>
    <w:rsid w:val="004C4DD1"/>
    <w:rsid w:val="004C5462"/>
    <w:rsid w:val="004C54F8"/>
    <w:rsid w:val="004C5683"/>
    <w:rsid w:val="004C6939"/>
    <w:rsid w:val="004C6DA7"/>
    <w:rsid w:val="004D04D5"/>
    <w:rsid w:val="004D205B"/>
    <w:rsid w:val="004D22DA"/>
    <w:rsid w:val="004D2704"/>
    <w:rsid w:val="004D28ED"/>
    <w:rsid w:val="004D2BD4"/>
    <w:rsid w:val="004D36EE"/>
    <w:rsid w:val="004D43AD"/>
    <w:rsid w:val="004D5443"/>
    <w:rsid w:val="004D5462"/>
    <w:rsid w:val="004D5541"/>
    <w:rsid w:val="004D60A6"/>
    <w:rsid w:val="004D676E"/>
    <w:rsid w:val="004D7703"/>
    <w:rsid w:val="004D7E4D"/>
    <w:rsid w:val="004E11B9"/>
    <w:rsid w:val="004E612A"/>
    <w:rsid w:val="004F0EB6"/>
    <w:rsid w:val="004F2151"/>
    <w:rsid w:val="004F2F83"/>
    <w:rsid w:val="004F36EC"/>
    <w:rsid w:val="004F3CC7"/>
    <w:rsid w:val="004F6122"/>
    <w:rsid w:val="004F6A4B"/>
    <w:rsid w:val="004F6AAC"/>
    <w:rsid w:val="004F6FAB"/>
    <w:rsid w:val="0050066F"/>
    <w:rsid w:val="005007FE"/>
    <w:rsid w:val="00500C53"/>
    <w:rsid w:val="00500DF0"/>
    <w:rsid w:val="00501EBE"/>
    <w:rsid w:val="00503BD0"/>
    <w:rsid w:val="00503D28"/>
    <w:rsid w:val="00503F55"/>
    <w:rsid w:val="00504B0A"/>
    <w:rsid w:val="00504E5F"/>
    <w:rsid w:val="00507289"/>
    <w:rsid w:val="005072BD"/>
    <w:rsid w:val="00507774"/>
    <w:rsid w:val="005103B5"/>
    <w:rsid w:val="00511061"/>
    <w:rsid w:val="00511613"/>
    <w:rsid w:val="005122DB"/>
    <w:rsid w:val="0051247D"/>
    <w:rsid w:val="00512627"/>
    <w:rsid w:val="0051368D"/>
    <w:rsid w:val="005136F2"/>
    <w:rsid w:val="00513DE9"/>
    <w:rsid w:val="0051410A"/>
    <w:rsid w:val="00514596"/>
    <w:rsid w:val="005149B7"/>
    <w:rsid w:val="00515C20"/>
    <w:rsid w:val="00515DCA"/>
    <w:rsid w:val="00516709"/>
    <w:rsid w:val="005175E7"/>
    <w:rsid w:val="00517BA5"/>
    <w:rsid w:val="00520926"/>
    <w:rsid w:val="0052230F"/>
    <w:rsid w:val="005228F6"/>
    <w:rsid w:val="0052351E"/>
    <w:rsid w:val="00523636"/>
    <w:rsid w:val="00524C3D"/>
    <w:rsid w:val="00524DBE"/>
    <w:rsid w:val="0052578E"/>
    <w:rsid w:val="005263A5"/>
    <w:rsid w:val="00530084"/>
    <w:rsid w:val="0053088D"/>
    <w:rsid w:val="005312F1"/>
    <w:rsid w:val="0053254D"/>
    <w:rsid w:val="00532968"/>
    <w:rsid w:val="00532C85"/>
    <w:rsid w:val="00532FAC"/>
    <w:rsid w:val="005343B3"/>
    <w:rsid w:val="00535163"/>
    <w:rsid w:val="00536721"/>
    <w:rsid w:val="00537555"/>
    <w:rsid w:val="00537AA4"/>
    <w:rsid w:val="0054006B"/>
    <w:rsid w:val="00540793"/>
    <w:rsid w:val="00540BA9"/>
    <w:rsid w:val="005410C6"/>
    <w:rsid w:val="00541D5C"/>
    <w:rsid w:val="00542BCE"/>
    <w:rsid w:val="00542DE6"/>
    <w:rsid w:val="0054331C"/>
    <w:rsid w:val="005442DB"/>
    <w:rsid w:val="00544E20"/>
    <w:rsid w:val="00544F3F"/>
    <w:rsid w:val="00546C61"/>
    <w:rsid w:val="005470E6"/>
    <w:rsid w:val="00547BC3"/>
    <w:rsid w:val="00547DC3"/>
    <w:rsid w:val="00550AE9"/>
    <w:rsid w:val="005515BC"/>
    <w:rsid w:val="00551693"/>
    <w:rsid w:val="005516FC"/>
    <w:rsid w:val="00551F7D"/>
    <w:rsid w:val="00552C23"/>
    <w:rsid w:val="00553AC5"/>
    <w:rsid w:val="005540DF"/>
    <w:rsid w:val="0055449C"/>
    <w:rsid w:val="00554895"/>
    <w:rsid w:val="00554B5D"/>
    <w:rsid w:val="00555507"/>
    <w:rsid w:val="00555BBF"/>
    <w:rsid w:val="00555BED"/>
    <w:rsid w:val="00555DBA"/>
    <w:rsid w:val="005564EC"/>
    <w:rsid w:val="00556A91"/>
    <w:rsid w:val="005578A8"/>
    <w:rsid w:val="0056082F"/>
    <w:rsid w:val="00561566"/>
    <w:rsid w:val="00561CA1"/>
    <w:rsid w:val="00561D57"/>
    <w:rsid w:val="005632C7"/>
    <w:rsid w:val="0056336B"/>
    <w:rsid w:val="00563511"/>
    <w:rsid w:val="005635CE"/>
    <w:rsid w:val="00563ED1"/>
    <w:rsid w:val="00564489"/>
    <w:rsid w:val="00564FD2"/>
    <w:rsid w:val="0056607B"/>
    <w:rsid w:val="00567188"/>
    <w:rsid w:val="00567586"/>
    <w:rsid w:val="00567F96"/>
    <w:rsid w:val="0057006F"/>
    <w:rsid w:val="005703E5"/>
    <w:rsid w:val="00570F7C"/>
    <w:rsid w:val="00571AB1"/>
    <w:rsid w:val="00572085"/>
    <w:rsid w:val="0057228D"/>
    <w:rsid w:val="00572437"/>
    <w:rsid w:val="00572499"/>
    <w:rsid w:val="0057361F"/>
    <w:rsid w:val="00573FD5"/>
    <w:rsid w:val="00574FAE"/>
    <w:rsid w:val="005754E9"/>
    <w:rsid w:val="00576011"/>
    <w:rsid w:val="00577EAE"/>
    <w:rsid w:val="00580EE3"/>
    <w:rsid w:val="00580F63"/>
    <w:rsid w:val="005815B4"/>
    <w:rsid w:val="00581E8E"/>
    <w:rsid w:val="00582996"/>
    <w:rsid w:val="00582D13"/>
    <w:rsid w:val="00583123"/>
    <w:rsid w:val="00583787"/>
    <w:rsid w:val="00583BE8"/>
    <w:rsid w:val="00583CCC"/>
    <w:rsid w:val="00583ED1"/>
    <w:rsid w:val="00584D92"/>
    <w:rsid w:val="00585EE3"/>
    <w:rsid w:val="00587B16"/>
    <w:rsid w:val="00590B22"/>
    <w:rsid w:val="00591C28"/>
    <w:rsid w:val="00592506"/>
    <w:rsid w:val="00592833"/>
    <w:rsid w:val="00594F6C"/>
    <w:rsid w:val="005962E7"/>
    <w:rsid w:val="005974F4"/>
    <w:rsid w:val="005A064A"/>
    <w:rsid w:val="005A0AA8"/>
    <w:rsid w:val="005A1F9B"/>
    <w:rsid w:val="005A3049"/>
    <w:rsid w:val="005A3839"/>
    <w:rsid w:val="005A42A1"/>
    <w:rsid w:val="005A43D6"/>
    <w:rsid w:val="005A4F18"/>
    <w:rsid w:val="005A5F48"/>
    <w:rsid w:val="005A5F76"/>
    <w:rsid w:val="005B06D8"/>
    <w:rsid w:val="005B073A"/>
    <w:rsid w:val="005B0CA6"/>
    <w:rsid w:val="005B14AD"/>
    <w:rsid w:val="005B158E"/>
    <w:rsid w:val="005B1E77"/>
    <w:rsid w:val="005B3608"/>
    <w:rsid w:val="005B3727"/>
    <w:rsid w:val="005B3A38"/>
    <w:rsid w:val="005B43E8"/>
    <w:rsid w:val="005B48B0"/>
    <w:rsid w:val="005B4FF3"/>
    <w:rsid w:val="005B6FFC"/>
    <w:rsid w:val="005C0793"/>
    <w:rsid w:val="005C1865"/>
    <w:rsid w:val="005C229E"/>
    <w:rsid w:val="005C2331"/>
    <w:rsid w:val="005C28AE"/>
    <w:rsid w:val="005C447A"/>
    <w:rsid w:val="005C490D"/>
    <w:rsid w:val="005C4E91"/>
    <w:rsid w:val="005C603C"/>
    <w:rsid w:val="005C6612"/>
    <w:rsid w:val="005C7081"/>
    <w:rsid w:val="005C73F7"/>
    <w:rsid w:val="005D03AE"/>
    <w:rsid w:val="005D0875"/>
    <w:rsid w:val="005D1EA8"/>
    <w:rsid w:val="005D2DF6"/>
    <w:rsid w:val="005D5202"/>
    <w:rsid w:val="005D79F9"/>
    <w:rsid w:val="005D7D01"/>
    <w:rsid w:val="005E07D9"/>
    <w:rsid w:val="005E0F4A"/>
    <w:rsid w:val="005E15DB"/>
    <w:rsid w:val="005E1EFE"/>
    <w:rsid w:val="005E23CC"/>
    <w:rsid w:val="005E3573"/>
    <w:rsid w:val="005E3A2B"/>
    <w:rsid w:val="005E4242"/>
    <w:rsid w:val="005E7FC1"/>
    <w:rsid w:val="005F0F63"/>
    <w:rsid w:val="005F1B58"/>
    <w:rsid w:val="005F751A"/>
    <w:rsid w:val="00600098"/>
    <w:rsid w:val="00600DA4"/>
    <w:rsid w:val="00600DA5"/>
    <w:rsid w:val="00601877"/>
    <w:rsid w:val="0060277B"/>
    <w:rsid w:val="00603413"/>
    <w:rsid w:val="00603E03"/>
    <w:rsid w:val="00604D33"/>
    <w:rsid w:val="00605F68"/>
    <w:rsid w:val="00606B76"/>
    <w:rsid w:val="00607381"/>
    <w:rsid w:val="006075C6"/>
    <w:rsid w:val="0060C924"/>
    <w:rsid w:val="00610104"/>
    <w:rsid w:val="00611DE2"/>
    <w:rsid w:val="00612007"/>
    <w:rsid w:val="006122BA"/>
    <w:rsid w:val="00613525"/>
    <w:rsid w:val="006153EF"/>
    <w:rsid w:val="00615430"/>
    <w:rsid w:val="006157F8"/>
    <w:rsid w:val="00620454"/>
    <w:rsid w:val="00620FEE"/>
    <w:rsid w:val="00622B13"/>
    <w:rsid w:val="00623181"/>
    <w:rsid w:val="00623216"/>
    <w:rsid w:val="00623879"/>
    <w:rsid w:val="006274AF"/>
    <w:rsid w:val="00630534"/>
    <w:rsid w:val="0063110D"/>
    <w:rsid w:val="00631A6E"/>
    <w:rsid w:val="00633592"/>
    <w:rsid w:val="00633779"/>
    <w:rsid w:val="00633E10"/>
    <w:rsid w:val="006348FD"/>
    <w:rsid w:val="006357B9"/>
    <w:rsid w:val="00636009"/>
    <w:rsid w:val="006374B2"/>
    <w:rsid w:val="00637785"/>
    <w:rsid w:val="00637C73"/>
    <w:rsid w:val="006403CC"/>
    <w:rsid w:val="00641079"/>
    <w:rsid w:val="006417C2"/>
    <w:rsid w:val="00642145"/>
    <w:rsid w:val="006425FB"/>
    <w:rsid w:val="006426B7"/>
    <w:rsid w:val="0064489D"/>
    <w:rsid w:val="00644F12"/>
    <w:rsid w:val="00645253"/>
    <w:rsid w:val="00645C82"/>
    <w:rsid w:val="0064657B"/>
    <w:rsid w:val="006511C0"/>
    <w:rsid w:val="00651860"/>
    <w:rsid w:val="00654501"/>
    <w:rsid w:val="00654A7C"/>
    <w:rsid w:val="00656117"/>
    <w:rsid w:val="006562E0"/>
    <w:rsid w:val="0065651B"/>
    <w:rsid w:val="00657767"/>
    <w:rsid w:val="00657A7D"/>
    <w:rsid w:val="00660017"/>
    <w:rsid w:val="006600A8"/>
    <w:rsid w:val="00660298"/>
    <w:rsid w:val="00660576"/>
    <w:rsid w:val="0066157A"/>
    <w:rsid w:val="00663019"/>
    <w:rsid w:val="006643AE"/>
    <w:rsid w:val="00665E63"/>
    <w:rsid w:val="00666ACF"/>
    <w:rsid w:val="006670D6"/>
    <w:rsid w:val="00667B59"/>
    <w:rsid w:val="006703D9"/>
    <w:rsid w:val="00674607"/>
    <w:rsid w:val="006752AE"/>
    <w:rsid w:val="00676986"/>
    <w:rsid w:val="00677761"/>
    <w:rsid w:val="00680237"/>
    <w:rsid w:val="00680652"/>
    <w:rsid w:val="0068139F"/>
    <w:rsid w:val="00681871"/>
    <w:rsid w:val="00682C9E"/>
    <w:rsid w:val="00682CD9"/>
    <w:rsid w:val="00683637"/>
    <w:rsid w:val="0068384C"/>
    <w:rsid w:val="00685153"/>
    <w:rsid w:val="0068576F"/>
    <w:rsid w:val="00685BEF"/>
    <w:rsid w:val="0068789D"/>
    <w:rsid w:val="006901AB"/>
    <w:rsid w:val="006923EB"/>
    <w:rsid w:val="006960DD"/>
    <w:rsid w:val="006970EA"/>
    <w:rsid w:val="006A0082"/>
    <w:rsid w:val="006A1780"/>
    <w:rsid w:val="006A2FDC"/>
    <w:rsid w:val="006A3552"/>
    <w:rsid w:val="006A3BC2"/>
    <w:rsid w:val="006A4692"/>
    <w:rsid w:val="006A4F19"/>
    <w:rsid w:val="006A5052"/>
    <w:rsid w:val="006A54B4"/>
    <w:rsid w:val="006A59DC"/>
    <w:rsid w:val="006B0486"/>
    <w:rsid w:val="006B070F"/>
    <w:rsid w:val="006B2245"/>
    <w:rsid w:val="006B265D"/>
    <w:rsid w:val="006B2C18"/>
    <w:rsid w:val="006B3A40"/>
    <w:rsid w:val="006B408C"/>
    <w:rsid w:val="006B40C1"/>
    <w:rsid w:val="006B43C2"/>
    <w:rsid w:val="006B478D"/>
    <w:rsid w:val="006B57B3"/>
    <w:rsid w:val="006B6F95"/>
    <w:rsid w:val="006B761D"/>
    <w:rsid w:val="006B7BF1"/>
    <w:rsid w:val="006C05C6"/>
    <w:rsid w:val="006C139C"/>
    <w:rsid w:val="006C168C"/>
    <w:rsid w:val="006C246D"/>
    <w:rsid w:val="006C41D1"/>
    <w:rsid w:val="006C4E47"/>
    <w:rsid w:val="006C51D8"/>
    <w:rsid w:val="006C541C"/>
    <w:rsid w:val="006C56B9"/>
    <w:rsid w:val="006C64B8"/>
    <w:rsid w:val="006D1839"/>
    <w:rsid w:val="006D2B51"/>
    <w:rsid w:val="006D2CC3"/>
    <w:rsid w:val="006D32CE"/>
    <w:rsid w:val="006D49FC"/>
    <w:rsid w:val="006D536D"/>
    <w:rsid w:val="006D5815"/>
    <w:rsid w:val="006D60D2"/>
    <w:rsid w:val="006D6408"/>
    <w:rsid w:val="006D7220"/>
    <w:rsid w:val="006D7442"/>
    <w:rsid w:val="006D7561"/>
    <w:rsid w:val="006E1FE2"/>
    <w:rsid w:val="006E262D"/>
    <w:rsid w:val="006E2BC7"/>
    <w:rsid w:val="006E2D0E"/>
    <w:rsid w:val="006E2E51"/>
    <w:rsid w:val="006E34B8"/>
    <w:rsid w:val="006E350A"/>
    <w:rsid w:val="006E375A"/>
    <w:rsid w:val="006E544A"/>
    <w:rsid w:val="006F0448"/>
    <w:rsid w:val="006F05E1"/>
    <w:rsid w:val="006F1919"/>
    <w:rsid w:val="006F3755"/>
    <w:rsid w:val="006F39E1"/>
    <w:rsid w:val="006F3CA1"/>
    <w:rsid w:val="006F48DF"/>
    <w:rsid w:val="006F4B2F"/>
    <w:rsid w:val="006F608B"/>
    <w:rsid w:val="006F61F2"/>
    <w:rsid w:val="006F64DE"/>
    <w:rsid w:val="006F6DF5"/>
    <w:rsid w:val="00701466"/>
    <w:rsid w:val="00701940"/>
    <w:rsid w:val="00702D1A"/>
    <w:rsid w:val="00703A4F"/>
    <w:rsid w:val="00703F2B"/>
    <w:rsid w:val="00704D00"/>
    <w:rsid w:val="00707159"/>
    <w:rsid w:val="0070798D"/>
    <w:rsid w:val="007101FD"/>
    <w:rsid w:val="00711531"/>
    <w:rsid w:val="00712082"/>
    <w:rsid w:val="00712827"/>
    <w:rsid w:val="00713E0D"/>
    <w:rsid w:val="0071483A"/>
    <w:rsid w:val="00714C6D"/>
    <w:rsid w:val="00715595"/>
    <w:rsid w:val="00716088"/>
    <w:rsid w:val="007165D3"/>
    <w:rsid w:val="00716D2D"/>
    <w:rsid w:val="00716FF8"/>
    <w:rsid w:val="007204B9"/>
    <w:rsid w:val="007212BD"/>
    <w:rsid w:val="0072134A"/>
    <w:rsid w:val="00721437"/>
    <w:rsid w:val="00721813"/>
    <w:rsid w:val="00721E18"/>
    <w:rsid w:val="00722FF0"/>
    <w:rsid w:val="00723CC8"/>
    <w:rsid w:val="0072432D"/>
    <w:rsid w:val="0072489C"/>
    <w:rsid w:val="0072784E"/>
    <w:rsid w:val="00730356"/>
    <w:rsid w:val="007305F0"/>
    <w:rsid w:val="00731083"/>
    <w:rsid w:val="007329B9"/>
    <w:rsid w:val="00732CE9"/>
    <w:rsid w:val="00733AE1"/>
    <w:rsid w:val="00734063"/>
    <w:rsid w:val="0073568F"/>
    <w:rsid w:val="0073581F"/>
    <w:rsid w:val="00735BB5"/>
    <w:rsid w:val="00735C63"/>
    <w:rsid w:val="00735EBB"/>
    <w:rsid w:val="00736178"/>
    <w:rsid w:val="00737048"/>
    <w:rsid w:val="00741B30"/>
    <w:rsid w:val="00742457"/>
    <w:rsid w:val="00743667"/>
    <w:rsid w:val="00743D31"/>
    <w:rsid w:val="007444A6"/>
    <w:rsid w:val="00744580"/>
    <w:rsid w:val="00745E98"/>
    <w:rsid w:val="0074630F"/>
    <w:rsid w:val="00746430"/>
    <w:rsid w:val="00747701"/>
    <w:rsid w:val="00747905"/>
    <w:rsid w:val="00747A49"/>
    <w:rsid w:val="00750254"/>
    <w:rsid w:val="00750526"/>
    <w:rsid w:val="00750FB0"/>
    <w:rsid w:val="007513AE"/>
    <w:rsid w:val="00751F3F"/>
    <w:rsid w:val="007522A9"/>
    <w:rsid w:val="00752B48"/>
    <w:rsid w:val="00753A90"/>
    <w:rsid w:val="007547A1"/>
    <w:rsid w:val="00755AE2"/>
    <w:rsid w:val="00756D8D"/>
    <w:rsid w:val="007575E6"/>
    <w:rsid w:val="007609EA"/>
    <w:rsid w:val="00760BB0"/>
    <w:rsid w:val="00760C39"/>
    <w:rsid w:val="007627C3"/>
    <w:rsid w:val="007639E3"/>
    <w:rsid w:val="0076507E"/>
    <w:rsid w:val="00765FEC"/>
    <w:rsid w:val="00766223"/>
    <w:rsid w:val="00766FCD"/>
    <w:rsid w:val="00770983"/>
    <w:rsid w:val="0077154F"/>
    <w:rsid w:val="00771AF3"/>
    <w:rsid w:val="007725E3"/>
    <w:rsid w:val="007733B9"/>
    <w:rsid w:val="007742D9"/>
    <w:rsid w:val="00776CFC"/>
    <w:rsid w:val="007776B0"/>
    <w:rsid w:val="00780015"/>
    <w:rsid w:val="0078302C"/>
    <w:rsid w:val="0078327A"/>
    <w:rsid w:val="007839EC"/>
    <w:rsid w:val="007846EA"/>
    <w:rsid w:val="00790E4E"/>
    <w:rsid w:val="00791FCD"/>
    <w:rsid w:val="0079401C"/>
    <w:rsid w:val="00795B87"/>
    <w:rsid w:val="00796805"/>
    <w:rsid w:val="007973A7"/>
    <w:rsid w:val="007978F1"/>
    <w:rsid w:val="007A045E"/>
    <w:rsid w:val="007A2845"/>
    <w:rsid w:val="007A2D25"/>
    <w:rsid w:val="007A35FD"/>
    <w:rsid w:val="007A3FDE"/>
    <w:rsid w:val="007A4650"/>
    <w:rsid w:val="007A5F74"/>
    <w:rsid w:val="007A6CD2"/>
    <w:rsid w:val="007B0191"/>
    <w:rsid w:val="007B23DC"/>
    <w:rsid w:val="007B2AFE"/>
    <w:rsid w:val="007B2EBC"/>
    <w:rsid w:val="007B40E5"/>
    <w:rsid w:val="007B49F2"/>
    <w:rsid w:val="007B5001"/>
    <w:rsid w:val="007B5E7D"/>
    <w:rsid w:val="007B6CB1"/>
    <w:rsid w:val="007B72CF"/>
    <w:rsid w:val="007B72F0"/>
    <w:rsid w:val="007B73CB"/>
    <w:rsid w:val="007B781A"/>
    <w:rsid w:val="007C0806"/>
    <w:rsid w:val="007C087A"/>
    <w:rsid w:val="007C142B"/>
    <w:rsid w:val="007C1766"/>
    <w:rsid w:val="007C2314"/>
    <w:rsid w:val="007C23E5"/>
    <w:rsid w:val="007C272B"/>
    <w:rsid w:val="007C28C9"/>
    <w:rsid w:val="007C3361"/>
    <w:rsid w:val="007C3380"/>
    <w:rsid w:val="007C3382"/>
    <w:rsid w:val="007C46FF"/>
    <w:rsid w:val="007C5594"/>
    <w:rsid w:val="007C5661"/>
    <w:rsid w:val="007C5CC8"/>
    <w:rsid w:val="007C6548"/>
    <w:rsid w:val="007C6E1F"/>
    <w:rsid w:val="007C79AE"/>
    <w:rsid w:val="007D0520"/>
    <w:rsid w:val="007D07CF"/>
    <w:rsid w:val="007D0A60"/>
    <w:rsid w:val="007D0CB3"/>
    <w:rsid w:val="007D13EC"/>
    <w:rsid w:val="007D1D02"/>
    <w:rsid w:val="007D2ED5"/>
    <w:rsid w:val="007D3B93"/>
    <w:rsid w:val="007D4DB4"/>
    <w:rsid w:val="007D5209"/>
    <w:rsid w:val="007D5563"/>
    <w:rsid w:val="007D5DD8"/>
    <w:rsid w:val="007D5E57"/>
    <w:rsid w:val="007D5FD6"/>
    <w:rsid w:val="007D7EF5"/>
    <w:rsid w:val="007E10DB"/>
    <w:rsid w:val="007E2B73"/>
    <w:rsid w:val="007E2F94"/>
    <w:rsid w:val="007E306D"/>
    <w:rsid w:val="007E4E27"/>
    <w:rsid w:val="007E4EC3"/>
    <w:rsid w:val="007E5208"/>
    <w:rsid w:val="007E5F74"/>
    <w:rsid w:val="007E6745"/>
    <w:rsid w:val="007E7D7A"/>
    <w:rsid w:val="007F155A"/>
    <w:rsid w:val="007F1E49"/>
    <w:rsid w:val="007F2BFE"/>
    <w:rsid w:val="007F5F32"/>
    <w:rsid w:val="007F6AA5"/>
    <w:rsid w:val="007F70F6"/>
    <w:rsid w:val="007F75D3"/>
    <w:rsid w:val="007F7BD8"/>
    <w:rsid w:val="008003D0"/>
    <w:rsid w:val="00801372"/>
    <w:rsid w:val="0080199B"/>
    <w:rsid w:val="0080754A"/>
    <w:rsid w:val="0080761C"/>
    <w:rsid w:val="00811C6E"/>
    <w:rsid w:val="0081248A"/>
    <w:rsid w:val="008137D2"/>
    <w:rsid w:val="00813B33"/>
    <w:rsid w:val="0081413A"/>
    <w:rsid w:val="0081604F"/>
    <w:rsid w:val="0081624F"/>
    <w:rsid w:val="008167EF"/>
    <w:rsid w:val="008175E8"/>
    <w:rsid w:val="0082079D"/>
    <w:rsid w:val="00820FF7"/>
    <w:rsid w:val="00821E72"/>
    <w:rsid w:val="00821E79"/>
    <w:rsid w:val="00822433"/>
    <w:rsid w:val="00823A88"/>
    <w:rsid w:val="00823D72"/>
    <w:rsid w:val="008256BC"/>
    <w:rsid w:val="00825F80"/>
    <w:rsid w:val="00826A00"/>
    <w:rsid w:val="00830CB2"/>
    <w:rsid w:val="00830CE6"/>
    <w:rsid w:val="0083262A"/>
    <w:rsid w:val="00832E79"/>
    <w:rsid w:val="00833476"/>
    <w:rsid w:val="00834654"/>
    <w:rsid w:val="00835244"/>
    <w:rsid w:val="00835B25"/>
    <w:rsid w:val="00835C93"/>
    <w:rsid w:val="008373CE"/>
    <w:rsid w:val="00837BA5"/>
    <w:rsid w:val="00841F5C"/>
    <w:rsid w:val="00843462"/>
    <w:rsid w:val="008441BD"/>
    <w:rsid w:val="00844F55"/>
    <w:rsid w:val="008452B5"/>
    <w:rsid w:val="00845F4A"/>
    <w:rsid w:val="0084603E"/>
    <w:rsid w:val="00847524"/>
    <w:rsid w:val="00850B57"/>
    <w:rsid w:val="00851E14"/>
    <w:rsid w:val="008525D2"/>
    <w:rsid w:val="008527D6"/>
    <w:rsid w:val="00853640"/>
    <w:rsid w:val="00853FB4"/>
    <w:rsid w:val="00854E35"/>
    <w:rsid w:val="00855138"/>
    <w:rsid w:val="00855E68"/>
    <w:rsid w:val="008569F4"/>
    <w:rsid w:val="00857F48"/>
    <w:rsid w:val="00861085"/>
    <w:rsid w:val="0086141B"/>
    <w:rsid w:val="00861B5A"/>
    <w:rsid w:val="0086209F"/>
    <w:rsid w:val="00862929"/>
    <w:rsid w:val="008638CE"/>
    <w:rsid w:val="00863BF3"/>
    <w:rsid w:val="008647EA"/>
    <w:rsid w:val="00865896"/>
    <w:rsid w:val="008659AD"/>
    <w:rsid w:val="00865D86"/>
    <w:rsid w:val="00866249"/>
    <w:rsid w:val="00866FFE"/>
    <w:rsid w:val="0086788A"/>
    <w:rsid w:val="00870A82"/>
    <w:rsid w:val="00870EAF"/>
    <w:rsid w:val="008717B9"/>
    <w:rsid w:val="00871873"/>
    <w:rsid w:val="00871A76"/>
    <w:rsid w:val="00871D74"/>
    <w:rsid w:val="00872BD3"/>
    <w:rsid w:val="00873B90"/>
    <w:rsid w:val="00874324"/>
    <w:rsid w:val="00875027"/>
    <w:rsid w:val="00875759"/>
    <w:rsid w:val="008762F8"/>
    <w:rsid w:val="00880179"/>
    <w:rsid w:val="00880AE8"/>
    <w:rsid w:val="008811A4"/>
    <w:rsid w:val="00883657"/>
    <w:rsid w:val="0088511B"/>
    <w:rsid w:val="008851CA"/>
    <w:rsid w:val="00886806"/>
    <w:rsid w:val="00886DDF"/>
    <w:rsid w:val="0088739A"/>
    <w:rsid w:val="0089019A"/>
    <w:rsid w:val="00891896"/>
    <w:rsid w:val="00892274"/>
    <w:rsid w:val="0089328A"/>
    <w:rsid w:val="00893486"/>
    <w:rsid w:val="008956DA"/>
    <w:rsid w:val="0089578F"/>
    <w:rsid w:val="00895DC5"/>
    <w:rsid w:val="008964B7"/>
    <w:rsid w:val="008A0A8F"/>
    <w:rsid w:val="008A0CDA"/>
    <w:rsid w:val="008A1247"/>
    <w:rsid w:val="008A1DE4"/>
    <w:rsid w:val="008A2729"/>
    <w:rsid w:val="008A35BE"/>
    <w:rsid w:val="008A39F6"/>
    <w:rsid w:val="008A3B76"/>
    <w:rsid w:val="008A4CC9"/>
    <w:rsid w:val="008A4E05"/>
    <w:rsid w:val="008A4EB0"/>
    <w:rsid w:val="008A58D3"/>
    <w:rsid w:val="008A69E8"/>
    <w:rsid w:val="008A73E6"/>
    <w:rsid w:val="008B0930"/>
    <w:rsid w:val="008B1001"/>
    <w:rsid w:val="008B12D9"/>
    <w:rsid w:val="008B168D"/>
    <w:rsid w:val="008B2AB5"/>
    <w:rsid w:val="008B3437"/>
    <w:rsid w:val="008B4531"/>
    <w:rsid w:val="008B7A33"/>
    <w:rsid w:val="008C01B1"/>
    <w:rsid w:val="008C1428"/>
    <w:rsid w:val="008C24AA"/>
    <w:rsid w:val="008C4328"/>
    <w:rsid w:val="008C4343"/>
    <w:rsid w:val="008C4506"/>
    <w:rsid w:val="008C4E0B"/>
    <w:rsid w:val="008C56BC"/>
    <w:rsid w:val="008C6404"/>
    <w:rsid w:val="008C6724"/>
    <w:rsid w:val="008D158D"/>
    <w:rsid w:val="008D16FB"/>
    <w:rsid w:val="008D30B3"/>
    <w:rsid w:val="008D3EC6"/>
    <w:rsid w:val="008D4438"/>
    <w:rsid w:val="008D4B96"/>
    <w:rsid w:val="008D5FF2"/>
    <w:rsid w:val="008E0282"/>
    <w:rsid w:val="008E02BC"/>
    <w:rsid w:val="008E15C6"/>
    <w:rsid w:val="008E227A"/>
    <w:rsid w:val="008E2870"/>
    <w:rsid w:val="008E3047"/>
    <w:rsid w:val="008E322E"/>
    <w:rsid w:val="008E3330"/>
    <w:rsid w:val="008E4690"/>
    <w:rsid w:val="008E47F6"/>
    <w:rsid w:val="008F0CF9"/>
    <w:rsid w:val="008F0D04"/>
    <w:rsid w:val="008F1FEA"/>
    <w:rsid w:val="008F3536"/>
    <w:rsid w:val="008F4033"/>
    <w:rsid w:val="008F4451"/>
    <w:rsid w:val="008F5167"/>
    <w:rsid w:val="008F571A"/>
    <w:rsid w:val="008F5B95"/>
    <w:rsid w:val="008F6011"/>
    <w:rsid w:val="008F661B"/>
    <w:rsid w:val="008F73AF"/>
    <w:rsid w:val="008F7C29"/>
    <w:rsid w:val="00900875"/>
    <w:rsid w:val="00901852"/>
    <w:rsid w:val="00901CDC"/>
    <w:rsid w:val="00902B8D"/>
    <w:rsid w:val="0090501D"/>
    <w:rsid w:val="0090544B"/>
    <w:rsid w:val="00905479"/>
    <w:rsid w:val="00905580"/>
    <w:rsid w:val="00910C83"/>
    <w:rsid w:val="00910F74"/>
    <w:rsid w:val="009116E4"/>
    <w:rsid w:val="009134AC"/>
    <w:rsid w:val="00913A9D"/>
    <w:rsid w:val="00913AB1"/>
    <w:rsid w:val="0091600D"/>
    <w:rsid w:val="0091650B"/>
    <w:rsid w:val="00916C39"/>
    <w:rsid w:val="00916CE8"/>
    <w:rsid w:val="009175DC"/>
    <w:rsid w:val="00917CE8"/>
    <w:rsid w:val="00920CF1"/>
    <w:rsid w:val="00921375"/>
    <w:rsid w:val="009217CA"/>
    <w:rsid w:val="009218D3"/>
    <w:rsid w:val="009224F3"/>
    <w:rsid w:val="009225AB"/>
    <w:rsid w:val="00922709"/>
    <w:rsid w:val="00922DBA"/>
    <w:rsid w:val="00923F3A"/>
    <w:rsid w:val="009242D4"/>
    <w:rsid w:val="00925CDC"/>
    <w:rsid w:val="0092609E"/>
    <w:rsid w:val="0092643E"/>
    <w:rsid w:val="0092698C"/>
    <w:rsid w:val="009269AC"/>
    <w:rsid w:val="00926BF0"/>
    <w:rsid w:val="00927868"/>
    <w:rsid w:val="0093097C"/>
    <w:rsid w:val="00930C07"/>
    <w:rsid w:val="009313EE"/>
    <w:rsid w:val="0093203B"/>
    <w:rsid w:val="00932A8B"/>
    <w:rsid w:val="00934686"/>
    <w:rsid w:val="009346DC"/>
    <w:rsid w:val="00935CF7"/>
    <w:rsid w:val="00936116"/>
    <w:rsid w:val="00936B69"/>
    <w:rsid w:val="00937586"/>
    <w:rsid w:val="00940647"/>
    <w:rsid w:val="009406CB"/>
    <w:rsid w:val="00940781"/>
    <w:rsid w:val="00941ABE"/>
    <w:rsid w:val="009422E5"/>
    <w:rsid w:val="00942459"/>
    <w:rsid w:val="00944CD8"/>
    <w:rsid w:val="00945454"/>
    <w:rsid w:val="009454C7"/>
    <w:rsid w:val="00945A48"/>
    <w:rsid w:val="00946209"/>
    <w:rsid w:val="00946C71"/>
    <w:rsid w:val="00946F89"/>
    <w:rsid w:val="00951102"/>
    <w:rsid w:val="00951335"/>
    <w:rsid w:val="00951696"/>
    <w:rsid w:val="00951ECA"/>
    <w:rsid w:val="00954D6C"/>
    <w:rsid w:val="0095520B"/>
    <w:rsid w:val="0095752B"/>
    <w:rsid w:val="00960036"/>
    <w:rsid w:val="00962017"/>
    <w:rsid w:val="009624EE"/>
    <w:rsid w:val="00962DE1"/>
    <w:rsid w:val="00963B78"/>
    <w:rsid w:val="00963C23"/>
    <w:rsid w:val="0096452A"/>
    <w:rsid w:val="009647C4"/>
    <w:rsid w:val="009661C3"/>
    <w:rsid w:val="00970016"/>
    <w:rsid w:val="0097023E"/>
    <w:rsid w:val="009703E7"/>
    <w:rsid w:val="0097057E"/>
    <w:rsid w:val="0097064C"/>
    <w:rsid w:val="009720E7"/>
    <w:rsid w:val="009731E6"/>
    <w:rsid w:val="00973600"/>
    <w:rsid w:val="009744AF"/>
    <w:rsid w:val="00975548"/>
    <w:rsid w:val="009757B1"/>
    <w:rsid w:val="00975825"/>
    <w:rsid w:val="0097752B"/>
    <w:rsid w:val="00977E67"/>
    <w:rsid w:val="00980501"/>
    <w:rsid w:val="00980C81"/>
    <w:rsid w:val="00980CE7"/>
    <w:rsid w:val="00981DB5"/>
    <w:rsid w:val="009825B4"/>
    <w:rsid w:val="00982BB8"/>
    <w:rsid w:val="009831F7"/>
    <w:rsid w:val="00983361"/>
    <w:rsid w:val="00984338"/>
    <w:rsid w:val="00990510"/>
    <w:rsid w:val="00990A15"/>
    <w:rsid w:val="00990DE6"/>
    <w:rsid w:val="009911CA"/>
    <w:rsid w:val="00991AAD"/>
    <w:rsid w:val="009947EC"/>
    <w:rsid w:val="00995218"/>
    <w:rsid w:val="00995824"/>
    <w:rsid w:val="009960BA"/>
    <w:rsid w:val="00996313"/>
    <w:rsid w:val="009A2013"/>
    <w:rsid w:val="009A3C32"/>
    <w:rsid w:val="009A4538"/>
    <w:rsid w:val="009A5647"/>
    <w:rsid w:val="009A6532"/>
    <w:rsid w:val="009A6C91"/>
    <w:rsid w:val="009A77C8"/>
    <w:rsid w:val="009A7F23"/>
    <w:rsid w:val="009B1243"/>
    <w:rsid w:val="009B1374"/>
    <w:rsid w:val="009B38DE"/>
    <w:rsid w:val="009B5A4A"/>
    <w:rsid w:val="009B5E58"/>
    <w:rsid w:val="009B65AC"/>
    <w:rsid w:val="009C15E3"/>
    <w:rsid w:val="009C3D0D"/>
    <w:rsid w:val="009C4A7D"/>
    <w:rsid w:val="009C5C6B"/>
    <w:rsid w:val="009C7EF0"/>
    <w:rsid w:val="009D1448"/>
    <w:rsid w:val="009D1537"/>
    <w:rsid w:val="009D2105"/>
    <w:rsid w:val="009D23F1"/>
    <w:rsid w:val="009D2662"/>
    <w:rsid w:val="009D269A"/>
    <w:rsid w:val="009D2F5E"/>
    <w:rsid w:val="009D3719"/>
    <w:rsid w:val="009D5E70"/>
    <w:rsid w:val="009E0572"/>
    <w:rsid w:val="009E0714"/>
    <w:rsid w:val="009E08D0"/>
    <w:rsid w:val="009E0D34"/>
    <w:rsid w:val="009E10BC"/>
    <w:rsid w:val="009E1600"/>
    <w:rsid w:val="009E3060"/>
    <w:rsid w:val="009E474F"/>
    <w:rsid w:val="009E616A"/>
    <w:rsid w:val="009E69BC"/>
    <w:rsid w:val="009F135B"/>
    <w:rsid w:val="009F2779"/>
    <w:rsid w:val="009F32A0"/>
    <w:rsid w:val="009F34CB"/>
    <w:rsid w:val="009F4E60"/>
    <w:rsid w:val="009F5122"/>
    <w:rsid w:val="009F6426"/>
    <w:rsid w:val="009F6FA0"/>
    <w:rsid w:val="00A0005A"/>
    <w:rsid w:val="00A007BD"/>
    <w:rsid w:val="00A00A86"/>
    <w:rsid w:val="00A00F64"/>
    <w:rsid w:val="00A016FC"/>
    <w:rsid w:val="00A0230A"/>
    <w:rsid w:val="00A0295C"/>
    <w:rsid w:val="00A02CC4"/>
    <w:rsid w:val="00A04A2B"/>
    <w:rsid w:val="00A0528F"/>
    <w:rsid w:val="00A05A66"/>
    <w:rsid w:val="00A05F23"/>
    <w:rsid w:val="00A0796F"/>
    <w:rsid w:val="00A100A4"/>
    <w:rsid w:val="00A10A26"/>
    <w:rsid w:val="00A10AE4"/>
    <w:rsid w:val="00A13267"/>
    <w:rsid w:val="00A1487F"/>
    <w:rsid w:val="00A14FF3"/>
    <w:rsid w:val="00A152BC"/>
    <w:rsid w:val="00A1541A"/>
    <w:rsid w:val="00A15661"/>
    <w:rsid w:val="00A177A0"/>
    <w:rsid w:val="00A20163"/>
    <w:rsid w:val="00A20FED"/>
    <w:rsid w:val="00A219E7"/>
    <w:rsid w:val="00A21A9D"/>
    <w:rsid w:val="00A2217E"/>
    <w:rsid w:val="00A22730"/>
    <w:rsid w:val="00A22D2D"/>
    <w:rsid w:val="00A23536"/>
    <w:rsid w:val="00A23685"/>
    <w:rsid w:val="00A23EF8"/>
    <w:rsid w:val="00A246EB"/>
    <w:rsid w:val="00A24A1D"/>
    <w:rsid w:val="00A2548A"/>
    <w:rsid w:val="00A30532"/>
    <w:rsid w:val="00A30555"/>
    <w:rsid w:val="00A31092"/>
    <w:rsid w:val="00A31C59"/>
    <w:rsid w:val="00A32B33"/>
    <w:rsid w:val="00A347E9"/>
    <w:rsid w:val="00A34842"/>
    <w:rsid w:val="00A36DA9"/>
    <w:rsid w:val="00A37C8C"/>
    <w:rsid w:val="00A37E85"/>
    <w:rsid w:val="00A40625"/>
    <w:rsid w:val="00A407A1"/>
    <w:rsid w:val="00A41ADA"/>
    <w:rsid w:val="00A42022"/>
    <w:rsid w:val="00A42335"/>
    <w:rsid w:val="00A42EA5"/>
    <w:rsid w:val="00A43626"/>
    <w:rsid w:val="00A43A82"/>
    <w:rsid w:val="00A451E1"/>
    <w:rsid w:val="00A4590E"/>
    <w:rsid w:val="00A45E02"/>
    <w:rsid w:val="00A46C7F"/>
    <w:rsid w:val="00A47E35"/>
    <w:rsid w:val="00A504FE"/>
    <w:rsid w:val="00A505C1"/>
    <w:rsid w:val="00A52815"/>
    <w:rsid w:val="00A53B9A"/>
    <w:rsid w:val="00A53FB0"/>
    <w:rsid w:val="00A54944"/>
    <w:rsid w:val="00A56A3E"/>
    <w:rsid w:val="00A61A73"/>
    <w:rsid w:val="00A62AB3"/>
    <w:rsid w:val="00A62E61"/>
    <w:rsid w:val="00A63213"/>
    <w:rsid w:val="00A638C0"/>
    <w:rsid w:val="00A63C2B"/>
    <w:rsid w:val="00A6459D"/>
    <w:rsid w:val="00A65593"/>
    <w:rsid w:val="00A655F1"/>
    <w:rsid w:val="00A65F9A"/>
    <w:rsid w:val="00A66DCF"/>
    <w:rsid w:val="00A66FF6"/>
    <w:rsid w:val="00A67243"/>
    <w:rsid w:val="00A67A99"/>
    <w:rsid w:val="00A67B3C"/>
    <w:rsid w:val="00A700DD"/>
    <w:rsid w:val="00A7174B"/>
    <w:rsid w:val="00A71B2E"/>
    <w:rsid w:val="00A7279F"/>
    <w:rsid w:val="00A7315C"/>
    <w:rsid w:val="00A737FF"/>
    <w:rsid w:val="00A73C56"/>
    <w:rsid w:val="00A73E87"/>
    <w:rsid w:val="00A74D59"/>
    <w:rsid w:val="00A75346"/>
    <w:rsid w:val="00A76C46"/>
    <w:rsid w:val="00A7722D"/>
    <w:rsid w:val="00A77B29"/>
    <w:rsid w:val="00A809B7"/>
    <w:rsid w:val="00A82F0D"/>
    <w:rsid w:val="00A83C03"/>
    <w:rsid w:val="00A84083"/>
    <w:rsid w:val="00A84885"/>
    <w:rsid w:val="00A85506"/>
    <w:rsid w:val="00A85AA4"/>
    <w:rsid w:val="00A8679A"/>
    <w:rsid w:val="00A86D5B"/>
    <w:rsid w:val="00A91F0D"/>
    <w:rsid w:val="00A925F1"/>
    <w:rsid w:val="00A930E2"/>
    <w:rsid w:val="00A93339"/>
    <w:rsid w:val="00A9395E"/>
    <w:rsid w:val="00A9446F"/>
    <w:rsid w:val="00A94744"/>
    <w:rsid w:val="00A9500D"/>
    <w:rsid w:val="00A96FBA"/>
    <w:rsid w:val="00AA02BB"/>
    <w:rsid w:val="00AA06F0"/>
    <w:rsid w:val="00AA0884"/>
    <w:rsid w:val="00AA1DDE"/>
    <w:rsid w:val="00AA24FE"/>
    <w:rsid w:val="00AA56D2"/>
    <w:rsid w:val="00AA578F"/>
    <w:rsid w:val="00AB1504"/>
    <w:rsid w:val="00AB18B6"/>
    <w:rsid w:val="00AB1906"/>
    <w:rsid w:val="00AB2CDE"/>
    <w:rsid w:val="00AB4359"/>
    <w:rsid w:val="00AB447D"/>
    <w:rsid w:val="00AB7464"/>
    <w:rsid w:val="00AC036E"/>
    <w:rsid w:val="00AC155D"/>
    <w:rsid w:val="00AC212D"/>
    <w:rsid w:val="00AC3A47"/>
    <w:rsid w:val="00AC607C"/>
    <w:rsid w:val="00AC6AF4"/>
    <w:rsid w:val="00AC7B83"/>
    <w:rsid w:val="00AC7CCD"/>
    <w:rsid w:val="00AD2787"/>
    <w:rsid w:val="00AD2C23"/>
    <w:rsid w:val="00AD3249"/>
    <w:rsid w:val="00AD358F"/>
    <w:rsid w:val="00AD3803"/>
    <w:rsid w:val="00AD4E50"/>
    <w:rsid w:val="00AD4F71"/>
    <w:rsid w:val="00AD579C"/>
    <w:rsid w:val="00AD5AA8"/>
    <w:rsid w:val="00AD5EBD"/>
    <w:rsid w:val="00AD65B4"/>
    <w:rsid w:val="00AE015D"/>
    <w:rsid w:val="00AE296B"/>
    <w:rsid w:val="00AE2D57"/>
    <w:rsid w:val="00AE43F6"/>
    <w:rsid w:val="00AE4EE6"/>
    <w:rsid w:val="00AE5D1F"/>
    <w:rsid w:val="00AE6A2E"/>
    <w:rsid w:val="00AE709A"/>
    <w:rsid w:val="00AE71EE"/>
    <w:rsid w:val="00AE77F4"/>
    <w:rsid w:val="00AE7FF9"/>
    <w:rsid w:val="00AF094B"/>
    <w:rsid w:val="00AF0D5C"/>
    <w:rsid w:val="00AF1898"/>
    <w:rsid w:val="00AF2A55"/>
    <w:rsid w:val="00AF4AB9"/>
    <w:rsid w:val="00AF7944"/>
    <w:rsid w:val="00AF7DDA"/>
    <w:rsid w:val="00B00820"/>
    <w:rsid w:val="00B023C8"/>
    <w:rsid w:val="00B0357A"/>
    <w:rsid w:val="00B041B5"/>
    <w:rsid w:val="00B05329"/>
    <w:rsid w:val="00B06A06"/>
    <w:rsid w:val="00B06E83"/>
    <w:rsid w:val="00B10636"/>
    <w:rsid w:val="00B11D99"/>
    <w:rsid w:val="00B127FD"/>
    <w:rsid w:val="00B12A3B"/>
    <w:rsid w:val="00B12EC0"/>
    <w:rsid w:val="00B15A6A"/>
    <w:rsid w:val="00B16C02"/>
    <w:rsid w:val="00B20411"/>
    <w:rsid w:val="00B209B0"/>
    <w:rsid w:val="00B21BAD"/>
    <w:rsid w:val="00B22973"/>
    <w:rsid w:val="00B22C23"/>
    <w:rsid w:val="00B23A91"/>
    <w:rsid w:val="00B23D25"/>
    <w:rsid w:val="00B247D6"/>
    <w:rsid w:val="00B2485F"/>
    <w:rsid w:val="00B26983"/>
    <w:rsid w:val="00B278FD"/>
    <w:rsid w:val="00B306D0"/>
    <w:rsid w:val="00B30887"/>
    <w:rsid w:val="00B30D8F"/>
    <w:rsid w:val="00B31CDC"/>
    <w:rsid w:val="00B31E41"/>
    <w:rsid w:val="00B32A8F"/>
    <w:rsid w:val="00B33A68"/>
    <w:rsid w:val="00B34EEF"/>
    <w:rsid w:val="00B352E9"/>
    <w:rsid w:val="00B35593"/>
    <w:rsid w:val="00B3688F"/>
    <w:rsid w:val="00B37749"/>
    <w:rsid w:val="00B37A86"/>
    <w:rsid w:val="00B4013F"/>
    <w:rsid w:val="00B40F48"/>
    <w:rsid w:val="00B4395A"/>
    <w:rsid w:val="00B4396D"/>
    <w:rsid w:val="00B43E8B"/>
    <w:rsid w:val="00B4489F"/>
    <w:rsid w:val="00B44B9D"/>
    <w:rsid w:val="00B457E7"/>
    <w:rsid w:val="00B457ED"/>
    <w:rsid w:val="00B478D2"/>
    <w:rsid w:val="00B47A25"/>
    <w:rsid w:val="00B50102"/>
    <w:rsid w:val="00B50417"/>
    <w:rsid w:val="00B50893"/>
    <w:rsid w:val="00B50B16"/>
    <w:rsid w:val="00B50CF2"/>
    <w:rsid w:val="00B51389"/>
    <w:rsid w:val="00B5469B"/>
    <w:rsid w:val="00B54E8F"/>
    <w:rsid w:val="00B55063"/>
    <w:rsid w:val="00B55F42"/>
    <w:rsid w:val="00B61168"/>
    <w:rsid w:val="00B615B6"/>
    <w:rsid w:val="00B63E77"/>
    <w:rsid w:val="00B650D2"/>
    <w:rsid w:val="00B65403"/>
    <w:rsid w:val="00B66595"/>
    <w:rsid w:val="00B66EDA"/>
    <w:rsid w:val="00B67527"/>
    <w:rsid w:val="00B67685"/>
    <w:rsid w:val="00B70C98"/>
    <w:rsid w:val="00B71FD5"/>
    <w:rsid w:val="00B75E5A"/>
    <w:rsid w:val="00B765BA"/>
    <w:rsid w:val="00B76979"/>
    <w:rsid w:val="00B77200"/>
    <w:rsid w:val="00B80FC9"/>
    <w:rsid w:val="00B8240A"/>
    <w:rsid w:val="00B8353F"/>
    <w:rsid w:val="00B847F0"/>
    <w:rsid w:val="00B90A40"/>
    <w:rsid w:val="00B90B91"/>
    <w:rsid w:val="00B918B6"/>
    <w:rsid w:val="00B91CE0"/>
    <w:rsid w:val="00B91F32"/>
    <w:rsid w:val="00B92275"/>
    <w:rsid w:val="00B947A8"/>
    <w:rsid w:val="00B94A3A"/>
    <w:rsid w:val="00B97841"/>
    <w:rsid w:val="00B978AA"/>
    <w:rsid w:val="00BA146A"/>
    <w:rsid w:val="00BA14B8"/>
    <w:rsid w:val="00BA194C"/>
    <w:rsid w:val="00BA34BF"/>
    <w:rsid w:val="00BA4AA7"/>
    <w:rsid w:val="00BA56D0"/>
    <w:rsid w:val="00BA63F5"/>
    <w:rsid w:val="00BA6EB1"/>
    <w:rsid w:val="00BB245E"/>
    <w:rsid w:val="00BB24DF"/>
    <w:rsid w:val="00BB3152"/>
    <w:rsid w:val="00BB3A02"/>
    <w:rsid w:val="00BB473E"/>
    <w:rsid w:val="00BB515E"/>
    <w:rsid w:val="00BB6992"/>
    <w:rsid w:val="00BB6A3F"/>
    <w:rsid w:val="00BB77CE"/>
    <w:rsid w:val="00BC1343"/>
    <w:rsid w:val="00BC1480"/>
    <w:rsid w:val="00BC2BBD"/>
    <w:rsid w:val="00BC3374"/>
    <w:rsid w:val="00BC363F"/>
    <w:rsid w:val="00BC3D8B"/>
    <w:rsid w:val="00BC5EA0"/>
    <w:rsid w:val="00BC6B0B"/>
    <w:rsid w:val="00BC77F7"/>
    <w:rsid w:val="00BD03FE"/>
    <w:rsid w:val="00BD1491"/>
    <w:rsid w:val="00BD1520"/>
    <w:rsid w:val="00BD278E"/>
    <w:rsid w:val="00BD3A02"/>
    <w:rsid w:val="00BD45AB"/>
    <w:rsid w:val="00BD45D0"/>
    <w:rsid w:val="00BD470F"/>
    <w:rsid w:val="00BD4C2B"/>
    <w:rsid w:val="00BD56B2"/>
    <w:rsid w:val="00BD6EC9"/>
    <w:rsid w:val="00BD704F"/>
    <w:rsid w:val="00BE1F9D"/>
    <w:rsid w:val="00BE204B"/>
    <w:rsid w:val="00BE210F"/>
    <w:rsid w:val="00BE28D3"/>
    <w:rsid w:val="00BE3450"/>
    <w:rsid w:val="00BE3D50"/>
    <w:rsid w:val="00BE4179"/>
    <w:rsid w:val="00BE6E43"/>
    <w:rsid w:val="00BE71F3"/>
    <w:rsid w:val="00BF2647"/>
    <w:rsid w:val="00BF4243"/>
    <w:rsid w:val="00BF4ED0"/>
    <w:rsid w:val="00BF50EF"/>
    <w:rsid w:val="00BF5B05"/>
    <w:rsid w:val="00BF6F45"/>
    <w:rsid w:val="00C003B1"/>
    <w:rsid w:val="00C00AC2"/>
    <w:rsid w:val="00C00DB8"/>
    <w:rsid w:val="00C01303"/>
    <w:rsid w:val="00C014CE"/>
    <w:rsid w:val="00C018FE"/>
    <w:rsid w:val="00C01954"/>
    <w:rsid w:val="00C01D46"/>
    <w:rsid w:val="00C0317D"/>
    <w:rsid w:val="00C031A4"/>
    <w:rsid w:val="00C03B09"/>
    <w:rsid w:val="00C044D0"/>
    <w:rsid w:val="00C07567"/>
    <w:rsid w:val="00C076B5"/>
    <w:rsid w:val="00C11D32"/>
    <w:rsid w:val="00C124FD"/>
    <w:rsid w:val="00C14600"/>
    <w:rsid w:val="00C148E0"/>
    <w:rsid w:val="00C16DC8"/>
    <w:rsid w:val="00C1702F"/>
    <w:rsid w:val="00C20C7A"/>
    <w:rsid w:val="00C24233"/>
    <w:rsid w:val="00C24331"/>
    <w:rsid w:val="00C24740"/>
    <w:rsid w:val="00C250AB"/>
    <w:rsid w:val="00C27408"/>
    <w:rsid w:val="00C3000E"/>
    <w:rsid w:val="00C30610"/>
    <w:rsid w:val="00C30C78"/>
    <w:rsid w:val="00C30E20"/>
    <w:rsid w:val="00C30EF6"/>
    <w:rsid w:val="00C32553"/>
    <w:rsid w:val="00C337BE"/>
    <w:rsid w:val="00C3440A"/>
    <w:rsid w:val="00C3479A"/>
    <w:rsid w:val="00C34C9A"/>
    <w:rsid w:val="00C35820"/>
    <w:rsid w:val="00C407CB"/>
    <w:rsid w:val="00C414EE"/>
    <w:rsid w:val="00C41793"/>
    <w:rsid w:val="00C41B50"/>
    <w:rsid w:val="00C41B88"/>
    <w:rsid w:val="00C41BAF"/>
    <w:rsid w:val="00C460CF"/>
    <w:rsid w:val="00C46E24"/>
    <w:rsid w:val="00C47D86"/>
    <w:rsid w:val="00C51325"/>
    <w:rsid w:val="00C55EAC"/>
    <w:rsid w:val="00C56429"/>
    <w:rsid w:val="00C5663A"/>
    <w:rsid w:val="00C56AAA"/>
    <w:rsid w:val="00C57483"/>
    <w:rsid w:val="00C577C0"/>
    <w:rsid w:val="00C57CEA"/>
    <w:rsid w:val="00C61207"/>
    <w:rsid w:val="00C61DD0"/>
    <w:rsid w:val="00C6253F"/>
    <w:rsid w:val="00C6261F"/>
    <w:rsid w:val="00C626DC"/>
    <w:rsid w:val="00C63869"/>
    <w:rsid w:val="00C669E7"/>
    <w:rsid w:val="00C67589"/>
    <w:rsid w:val="00C67BBC"/>
    <w:rsid w:val="00C71186"/>
    <w:rsid w:val="00C711C7"/>
    <w:rsid w:val="00C71A9D"/>
    <w:rsid w:val="00C72D83"/>
    <w:rsid w:val="00C73C22"/>
    <w:rsid w:val="00C74246"/>
    <w:rsid w:val="00C74DDD"/>
    <w:rsid w:val="00C75A8B"/>
    <w:rsid w:val="00C764F9"/>
    <w:rsid w:val="00C76571"/>
    <w:rsid w:val="00C76FBE"/>
    <w:rsid w:val="00C776F6"/>
    <w:rsid w:val="00C77B99"/>
    <w:rsid w:val="00C77C59"/>
    <w:rsid w:val="00C800B0"/>
    <w:rsid w:val="00C802F9"/>
    <w:rsid w:val="00C81192"/>
    <w:rsid w:val="00C814C3"/>
    <w:rsid w:val="00C82A97"/>
    <w:rsid w:val="00C8419A"/>
    <w:rsid w:val="00C87484"/>
    <w:rsid w:val="00C87866"/>
    <w:rsid w:val="00C90444"/>
    <w:rsid w:val="00C916EF"/>
    <w:rsid w:val="00C93A52"/>
    <w:rsid w:val="00C95D15"/>
    <w:rsid w:val="00C9660B"/>
    <w:rsid w:val="00C96624"/>
    <w:rsid w:val="00C970D0"/>
    <w:rsid w:val="00C97CAB"/>
    <w:rsid w:val="00CA100A"/>
    <w:rsid w:val="00CA12B2"/>
    <w:rsid w:val="00CA138A"/>
    <w:rsid w:val="00CA1BF9"/>
    <w:rsid w:val="00CA1D5E"/>
    <w:rsid w:val="00CA1FFB"/>
    <w:rsid w:val="00CA24DD"/>
    <w:rsid w:val="00CA28C8"/>
    <w:rsid w:val="00CA41CC"/>
    <w:rsid w:val="00CA493D"/>
    <w:rsid w:val="00CA69D4"/>
    <w:rsid w:val="00CA71E4"/>
    <w:rsid w:val="00CB2A14"/>
    <w:rsid w:val="00CB2CE1"/>
    <w:rsid w:val="00CB3A01"/>
    <w:rsid w:val="00CB3FAB"/>
    <w:rsid w:val="00CB49A0"/>
    <w:rsid w:val="00CB5615"/>
    <w:rsid w:val="00CB5964"/>
    <w:rsid w:val="00CB5A28"/>
    <w:rsid w:val="00CC06F2"/>
    <w:rsid w:val="00CC12F8"/>
    <w:rsid w:val="00CC1818"/>
    <w:rsid w:val="00CC1F26"/>
    <w:rsid w:val="00CC559C"/>
    <w:rsid w:val="00CC5D96"/>
    <w:rsid w:val="00CC5FC4"/>
    <w:rsid w:val="00CC63E5"/>
    <w:rsid w:val="00CC7764"/>
    <w:rsid w:val="00CD1506"/>
    <w:rsid w:val="00CD16EA"/>
    <w:rsid w:val="00CD1A1C"/>
    <w:rsid w:val="00CD33D9"/>
    <w:rsid w:val="00CD3B64"/>
    <w:rsid w:val="00CD3C93"/>
    <w:rsid w:val="00CD4E05"/>
    <w:rsid w:val="00CD5352"/>
    <w:rsid w:val="00CD55BB"/>
    <w:rsid w:val="00CD55D7"/>
    <w:rsid w:val="00CD5750"/>
    <w:rsid w:val="00CE027C"/>
    <w:rsid w:val="00CE098F"/>
    <w:rsid w:val="00CE0992"/>
    <w:rsid w:val="00CE0999"/>
    <w:rsid w:val="00CE1CD8"/>
    <w:rsid w:val="00CE1DE4"/>
    <w:rsid w:val="00CE2927"/>
    <w:rsid w:val="00CE2E4D"/>
    <w:rsid w:val="00CE2F86"/>
    <w:rsid w:val="00CE33DA"/>
    <w:rsid w:val="00CE39B0"/>
    <w:rsid w:val="00CE489C"/>
    <w:rsid w:val="00CE4F1F"/>
    <w:rsid w:val="00CE5D13"/>
    <w:rsid w:val="00CE647F"/>
    <w:rsid w:val="00CE6F30"/>
    <w:rsid w:val="00CE791E"/>
    <w:rsid w:val="00CF0135"/>
    <w:rsid w:val="00CF0420"/>
    <w:rsid w:val="00CF098B"/>
    <w:rsid w:val="00CF155E"/>
    <w:rsid w:val="00CF19CB"/>
    <w:rsid w:val="00CF1CE5"/>
    <w:rsid w:val="00CF2C4B"/>
    <w:rsid w:val="00CF3407"/>
    <w:rsid w:val="00CF4E3B"/>
    <w:rsid w:val="00CF5BDE"/>
    <w:rsid w:val="00CF5DDD"/>
    <w:rsid w:val="00CF7661"/>
    <w:rsid w:val="00CF7842"/>
    <w:rsid w:val="00CF7D8C"/>
    <w:rsid w:val="00D00C17"/>
    <w:rsid w:val="00D01905"/>
    <w:rsid w:val="00D01B87"/>
    <w:rsid w:val="00D02B60"/>
    <w:rsid w:val="00D046DD"/>
    <w:rsid w:val="00D06430"/>
    <w:rsid w:val="00D06618"/>
    <w:rsid w:val="00D07661"/>
    <w:rsid w:val="00D077C9"/>
    <w:rsid w:val="00D11C67"/>
    <w:rsid w:val="00D129B0"/>
    <w:rsid w:val="00D12E64"/>
    <w:rsid w:val="00D135B0"/>
    <w:rsid w:val="00D1584F"/>
    <w:rsid w:val="00D15ED8"/>
    <w:rsid w:val="00D1641D"/>
    <w:rsid w:val="00D16A41"/>
    <w:rsid w:val="00D17002"/>
    <w:rsid w:val="00D20ADF"/>
    <w:rsid w:val="00D225FC"/>
    <w:rsid w:val="00D2316D"/>
    <w:rsid w:val="00D25787"/>
    <w:rsid w:val="00D25789"/>
    <w:rsid w:val="00D2579D"/>
    <w:rsid w:val="00D2696E"/>
    <w:rsid w:val="00D30144"/>
    <w:rsid w:val="00D30A17"/>
    <w:rsid w:val="00D30FA7"/>
    <w:rsid w:val="00D312F1"/>
    <w:rsid w:val="00D31AE4"/>
    <w:rsid w:val="00D3204E"/>
    <w:rsid w:val="00D339F4"/>
    <w:rsid w:val="00D368B4"/>
    <w:rsid w:val="00D3700C"/>
    <w:rsid w:val="00D37D46"/>
    <w:rsid w:val="00D40985"/>
    <w:rsid w:val="00D41592"/>
    <w:rsid w:val="00D4448B"/>
    <w:rsid w:val="00D4449B"/>
    <w:rsid w:val="00D4457B"/>
    <w:rsid w:val="00D45FF8"/>
    <w:rsid w:val="00D4673A"/>
    <w:rsid w:val="00D472D4"/>
    <w:rsid w:val="00D47E0A"/>
    <w:rsid w:val="00D501ED"/>
    <w:rsid w:val="00D51A47"/>
    <w:rsid w:val="00D51AF7"/>
    <w:rsid w:val="00D532E5"/>
    <w:rsid w:val="00D53BFE"/>
    <w:rsid w:val="00D53C27"/>
    <w:rsid w:val="00D5702C"/>
    <w:rsid w:val="00D60149"/>
    <w:rsid w:val="00D613F7"/>
    <w:rsid w:val="00D619AF"/>
    <w:rsid w:val="00D63124"/>
    <w:rsid w:val="00D63491"/>
    <w:rsid w:val="00D64200"/>
    <w:rsid w:val="00D6535C"/>
    <w:rsid w:val="00D65EBF"/>
    <w:rsid w:val="00D66994"/>
    <w:rsid w:val="00D678DA"/>
    <w:rsid w:val="00D70907"/>
    <w:rsid w:val="00D71028"/>
    <w:rsid w:val="00D713E1"/>
    <w:rsid w:val="00D71C7F"/>
    <w:rsid w:val="00D71E2A"/>
    <w:rsid w:val="00D7270E"/>
    <w:rsid w:val="00D72752"/>
    <w:rsid w:val="00D7418D"/>
    <w:rsid w:val="00D75BF3"/>
    <w:rsid w:val="00D76DB5"/>
    <w:rsid w:val="00D776D7"/>
    <w:rsid w:val="00D77A24"/>
    <w:rsid w:val="00D77C28"/>
    <w:rsid w:val="00D81054"/>
    <w:rsid w:val="00D813BF"/>
    <w:rsid w:val="00D8252F"/>
    <w:rsid w:val="00D84035"/>
    <w:rsid w:val="00D850A3"/>
    <w:rsid w:val="00D86B85"/>
    <w:rsid w:val="00D877DB"/>
    <w:rsid w:val="00D90F02"/>
    <w:rsid w:val="00D913A7"/>
    <w:rsid w:val="00D920D3"/>
    <w:rsid w:val="00D925C9"/>
    <w:rsid w:val="00D92E64"/>
    <w:rsid w:val="00D93F3B"/>
    <w:rsid w:val="00D94B8D"/>
    <w:rsid w:val="00D96769"/>
    <w:rsid w:val="00D96876"/>
    <w:rsid w:val="00D97C43"/>
    <w:rsid w:val="00DA21F0"/>
    <w:rsid w:val="00DA56F8"/>
    <w:rsid w:val="00DA7B9F"/>
    <w:rsid w:val="00DB0476"/>
    <w:rsid w:val="00DB054B"/>
    <w:rsid w:val="00DB09D5"/>
    <w:rsid w:val="00DB0C93"/>
    <w:rsid w:val="00DB227D"/>
    <w:rsid w:val="00DB257A"/>
    <w:rsid w:val="00DB360A"/>
    <w:rsid w:val="00DB399A"/>
    <w:rsid w:val="00DB3BD1"/>
    <w:rsid w:val="00DB4B54"/>
    <w:rsid w:val="00DB4C65"/>
    <w:rsid w:val="00DB617F"/>
    <w:rsid w:val="00DB7867"/>
    <w:rsid w:val="00DB7CD7"/>
    <w:rsid w:val="00DC03E3"/>
    <w:rsid w:val="00DC0663"/>
    <w:rsid w:val="00DC14FA"/>
    <w:rsid w:val="00DC15D5"/>
    <w:rsid w:val="00DC1B69"/>
    <w:rsid w:val="00DC29F4"/>
    <w:rsid w:val="00DC55BD"/>
    <w:rsid w:val="00DC58DD"/>
    <w:rsid w:val="00DC5914"/>
    <w:rsid w:val="00DC5EA2"/>
    <w:rsid w:val="00DC6D5B"/>
    <w:rsid w:val="00DC72B6"/>
    <w:rsid w:val="00DC7BE5"/>
    <w:rsid w:val="00DD087E"/>
    <w:rsid w:val="00DD0E80"/>
    <w:rsid w:val="00DD0F7E"/>
    <w:rsid w:val="00DD1C97"/>
    <w:rsid w:val="00DD2CD8"/>
    <w:rsid w:val="00DD35C9"/>
    <w:rsid w:val="00DD4A42"/>
    <w:rsid w:val="00DD4A86"/>
    <w:rsid w:val="00DD54EF"/>
    <w:rsid w:val="00DD5EBB"/>
    <w:rsid w:val="00DD61D1"/>
    <w:rsid w:val="00DD6318"/>
    <w:rsid w:val="00DD6B8B"/>
    <w:rsid w:val="00DD7A70"/>
    <w:rsid w:val="00DD7CE5"/>
    <w:rsid w:val="00DD7D2F"/>
    <w:rsid w:val="00DD7D36"/>
    <w:rsid w:val="00DE0430"/>
    <w:rsid w:val="00DE119D"/>
    <w:rsid w:val="00DE16F6"/>
    <w:rsid w:val="00DE24AF"/>
    <w:rsid w:val="00DE259F"/>
    <w:rsid w:val="00DE373E"/>
    <w:rsid w:val="00DE3FF8"/>
    <w:rsid w:val="00DE405D"/>
    <w:rsid w:val="00DE7A88"/>
    <w:rsid w:val="00DF0839"/>
    <w:rsid w:val="00DF0C17"/>
    <w:rsid w:val="00DF33A0"/>
    <w:rsid w:val="00DF38F8"/>
    <w:rsid w:val="00DF4150"/>
    <w:rsid w:val="00DF472F"/>
    <w:rsid w:val="00DF4797"/>
    <w:rsid w:val="00DF5CFB"/>
    <w:rsid w:val="00DF648D"/>
    <w:rsid w:val="00DF65D1"/>
    <w:rsid w:val="00DF6E82"/>
    <w:rsid w:val="00DF6F88"/>
    <w:rsid w:val="00E009C5"/>
    <w:rsid w:val="00E013EB"/>
    <w:rsid w:val="00E02A1E"/>
    <w:rsid w:val="00E02C2A"/>
    <w:rsid w:val="00E03587"/>
    <w:rsid w:val="00E049D7"/>
    <w:rsid w:val="00E05266"/>
    <w:rsid w:val="00E066FB"/>
    <w:rsid w:val="00E06DA4"/>
    <w:rsid w:val="00E07591"/>
    <w:rsid w:val="00E100CB"/>
    <w:rsid w:val="00E12EC0"/>
    <w:rsid w:val="00E15D91"/>
    <w:rsid w:val="00E15FA7"/>
    <w:rsid w:val="00E17E26"/>
    <w:rsid w:val="00E20132"/>
    <w:rsid w:val="00E21567"/>
    <w:rsid w:val="00E21B27"/>
    <w:rsid w:val="00E21FEA"/>
    <w:rsid w:val="00E22009"/>
    <w:rsid w:val="00E228DE"/>
    <w:rsid w:val="00E237F5"/>
    <w:rsid w:val="00E23CC2"/>
    <w:rsid w:val="00E2479F"/>
    <w:rsid w:val="00E25B56"/>
    <w:rsid w:val="00E26043"/>
    <w:rsid w:val="00E275C2"/>
    <w:rsid w:val="00E3000B"/>
    <w:rsid w:val="00E30252"/>
    <w:rsid w:val="00E3231E"/>
    <w:rsid w:val="00E3279B"/>
    <w:rsid w:val="00E32C36"/>
    <w:rsid w:val="00E34ECB"/>
    <w:rsid w:val="00E35AEF"/>
    <w:rsid w:val="00E40991"/>
    <w:rsid w:val="00E414AB"/>
    <w:rsid w:val="00E41BA1"/>
    <w:rsid w:val="00E4291A"/>
    <w:rsid w:val="00E42E8B"/>
    <w:rsid w:val="00E436BA"/>
    <w:rsid w:val="00E451DC"/>
    <w:rsid w:val="00E45DE2"/>
    <w:rsid w:val="00E46BEA"/>
    <w:rsid w:val="00E47E28"/>
    <w:rsid w:val="00E50313"/>
    <w:rsid w:val="00E5178C"/>
    <w:rsid w:val="00E5326C"/>
    <w:rsid w:val="00E53777"/>
    <w:rsid w:val="00E53C57"/>
    <w:rsid w:val="00E545CD"/>
    <w:rsid w:val="00E54796"/>
    <w:rsid w:val="00E54FB7"/>
    <w:rsid w:val="00E564C1"/>
    <w:rsid w:val="00E565FF"/>
    <w:rsid w:val="00E5767B"/>
    <w:rsid w:val="00E578DE"/>
    <w:rsid w:val="00E57E31"/>
    <w:rsid w:val="00E60A69"/>
    <w:rsid w:val="00E611D1"/>
    <w:rsid w:val="00E61442"/>
    <w:rsid w:val="00E61BC6"/>
    <w:rsid w:val="00E62605"/>
    <w:rsid w:val="00E626EC"/>
    <w:rsid w:val="00E62767"/>
    <w:rsid w:val="00E6325C"/>
    <w:rsid w:val="00E63FC4"/>
    <w:rsid w:val="00E640D1"/>
    <w:rsid w:val="00E64F06"/>
    <w:rsid w:val="00E66C19"/>
    <w:rsid w:val="00E701DD"/>
    <w:rsid w:val="00E70FD7"/>
    <w:rsid w:val="00E71372"/>
    <w:rsid w:val="00E7462F"/>
    <w:rsid w:val="00E74D6D"/>
    <w:rsid w:val="00E76F6E"/>
    <w:rsid w:val="00E7702E"/>
    <w:rsid w:val="00E80773"/>
    <w:rsid w:val="00E81A2C"/>
    <w:rsid w:val="00E81E37"/>
    <w:rsid w:val="00E81FB0"/>
    <w:rsid w:val="00E82482"/>
    <w:rsid w:val="00E836EB"/>
    <w:rsid w:val="00E83B52"/>
    <w:rsid w:val="00E85CC6"/>
    <w:rsid w:val="00E86333"/>
    <w:rsid w:val="00E878D4"/>
    <w:rsid w:val="00E906F2"/>
    <w:rsid w:val="00E922A8"/>
    <w:rsid w:val="00E92A02"/>
    <w:rsid w:val="00E92F92"/>
    <w:rsid w:val="00E93A40"/>
    <w:rsid w:val="00E95063"/>
    <w:rsid w:val="00E968E1"/>
    <w:rsid w:val="00E974ED"/>
    <w:rsid w:val="00E97C95"/>
    <w:rsid w:val="00EA02EB"/>
    <w:rsid w:val="00EA08B9"/>
    <w:rsid w:val="00EA31C0"/>
    <w:rsid w:val="00EA3949"/>
    <w:rsid w:val="00EA3EA3"/>
    <w:rsid w:val="00EA4082"/>
    <w:rsid w:val="00EA4360"/>
    <w:rsid w:val="00EA44D9"/>
    <w:rsid w:val="00EA5D5D"/>
    <w:rsid w:val="00EA7B6F"/>
    <w:rsid w:val="00EB3BF2"/>
    <w:rsid w:val="00EB3F85"/>
    <w:rsid w:val="00EB4CE6"/>
    <w:rsid w:val="00EB532C"/>
    <w:rsid w:val="00EB5C13"/>
    <w:rsid w:val="00EB6AA6"/>
    <w:rsid w:val="00EB6D7F"/>
    <w:rsid w:val="00EB6E04"/>
    <w:rsid w:val="00EC0646"/>
    <w:rsid w:val="00EC1016"/>
    <w:rsid w:val="00EC4CE7"/>
    <w:rsid w:val="00EC5516"/>
    <w:rsid w:val="00EC6D18"/>
    <w:rsid w:val="00EC722B"/>
    <w:rsid w:val="00EC7570"/>
    <w:rsid w:val="00ED17A2"/>
    <w:rsid w:val="00ED1A30"/>
    <w:rsid w:val="00ED1D32"/>
    <w:rsid w:val="00ED3718"/>
    <w:rsid w:val="00ED3C47"/>
    <w:rsid w:val="00ED46F4"/>
    <w:rsid w:val="00ED4848"/>
    <w:rsid w:val="00ED5943"/>
    <w:rsid w:val="00ED772F"/>
    <w:rsid w:val="00ED7EB7"/>
    <w:rsid w:val="00EE009F"/>
    <w:rsid w:val="00EE198B"/>
    <w:rsid w:val="00EE20A0"/>
    <w:rsid w:val="00EE239D"/>
    <w:rsid w:val="00EE2FF6"/>
    <w:rsid w:val="00EE38E7"/>
    <w:rsid w:val="00EE4DCF"/>
    <w:rsid w:val="00EE50E6"/>
    <w:rsid w:val="00EE54CE"/>
    <w:rsid w:val="00EE5E0F"/>
    <w:rsid w:val="00EE60A8"/>
    <w:rsid w:val="00EE7283"/>
    <w:rsid w:val="00EE77F9"/>
    <w:rsid w:val="00EF0600"/>
    <w:rsid w:val="00EF14E6"/>
    <w:rsid w:val="00EF190B"/>
    <w:rsid w:val="00EF1AD9"/>
    <w:rsid w:val="00EF1ED7"/>
    <w:rsid w:val="00F00048"/>
    <w:rsid w:val="00F0055F"/>
    <w:rsid w:val="00F010B8"/>
    <w:rsid w:val="00F034B3"/>
    <w:rsid w:val="00F038B1"/>
    <w:rsid w:val="00F03932"/>
    <w:rsid w:val="00F04169"/>
    <w:rsid w:val="00F04971"/>
    <w:rsid w:val="00F06842"/>
    <w:rsid w:val="00F069D0"/>
    <w:rsid w:val="00F07081"/>
    <w:rsid w:val="00F1126A"/>
    <w:rsid w:val="00F11935"/>
    <w:rsid w:val="00F13715"/>
    <w:rsid w:val="00F2037D"/>
    <w:rsid w:val="00F20932"/>
    <w:rsid w:val="00F20D83"/>
    <w:rsid w:val="00F20E2E"/>
    <w:rsid w:val="00F21144"/>
    <w:rsid w:val="00F21676"/>
    <w:rsid w:val="00F22A48"/>
    <w:rsid w:val="00F23F61"/>
    <w:rsid w:val="00F245C1"/>
    <w:rsid w:val="00F25E58"/>
    <w:rsid w:val="00F32369"/>
    <w:rsid w:val="00F331C0"/>
    <w:rsid w:val="00F33808"/>
    <w:rsid w:val="00F349B6"/>
    <w:rsid w:val="00F35F08"/>
    <w:rsid w:val="00F364A2"/>
    <w:rsid w:val="00F36936"/>
    <w:rsid w:val="00F369CF"/>
    <w:rsid w:val="00F36C81"/>
    <w:rsid w:val="00F36DB7"/>
    <w:rsid w:val="00F378FE"/>
    <w:rsid w:val="00F401A5"/>
    <w:rsid w:val="00F40AF2"/>
    <w:rsid w:val="00F40E22"/>
    <w:rsid w:val="00F42ACA"/>
    <w:rsid w:val="00F42DE7"/>
    <w:rsid w:val="00F42E12"/>
    <w:rsid w:val="00F43515"/>
    <w:rsid w:val="00F44C89"/>
    <w:rsid w:val="00F45C52"/>
    <w:rsid w:val="00F465BA"/>
    <w:rsid w:val="00F47959"/>
    <w:rsid w:val="00F47FF9"/>
    <w:rsid w:val="00F50286"/>
    <w:rsid w:val="00F5204D"/>
    <w:rsid w:val="00F520FD"/>
    <w:rsid w:val="00F53A5B"/>
    <w:rsid w:val="00F55AF4"/>
    <w:rsid w:val="00F563AA"/>
    <w:rsid w:val="00F613B6"/>
    <w:rsid w:val="00F65543"/>
    <w:rsid w:val="00F65A3E"/>
    <w:rsid w:val="00F6606B"/>
    <w:rsid w:val="00F6665B"/>
    <w:rsid w:val="00F6704A"/>
    <w:rsid w:val="00F674DA"/>
    <w:rsid w:val="00F67D75"/>
    <w:rsid w:val="00F71C49"/>
    <w:rsid w:val="00F71CA4"/>
    <w:rsid w:val="00F72888"/>
    <w:rsid w:val="00F72F00"/>
    <w:rsid w:val="00F73996"/>
    <w:rsid w:val="00F750A4"/>
    <w:rsid w:val="00F75476"/>
    <w:rsid w:val="00F75567"/>
    <w:rsid w:val="00F76717"/>
    <w:rsid w:val="00F77F78"/>
    <w:rsid w:val="00F809A0"/>
    <w:rsid w:val="00F81C54"/>
    <w:rsid w:val="00F8306B"/>
    <w:rsid w:val="00F840B2"/>
    <w:rsid w:val="00F84E14"/>
    <w:rsid w:val="00F86634"/>
    <w:rsid w:val="00F922DA"/>
    <w:rsid w:val="00F92492"/>
    <w:rsid w:val="00F93637"/>
    <w:rsid w:val="00F950FC"/>
    <w:rsid w:val="00F95811"/>
    <w:rsid w:val="00F95BB8"/>
    <w:rsid w:val="00F95FDA"/>
    <w:rsid w:val="00F97140"/>
    <w:rsid w:val="00F975F7"/>
    <w:rsid w:val="00FA005C"/>
    <w:rsid w:val="00FA0914"/>
    <w:rsid w:val="00FA0A05"/>
    <w:rsid w:val="00FA0A1C"/>
    <w:rsid w:val="00FA116A"/>
    <w:rsid w:val="00FA1446"/>
    <w:rsid w:val="00FA23A7"/>
    <w:rsid w:val="00FA2F9A"/>
    <w:rsid w:val="00FA5BCB"/>
    <w:rsid w:val="00FA5E06"/>
    <w:rsid w:val="00FB083D"/>
    <w:rsid w:val="00FB0C0B"/>
    <w:rsid w:val="00FB19E4"/>
    <w:rsid w:val="00FB2E0B"/>
    <w:rsid w:val="00FB31D8"/>
    <w:rsid w:val="00FB3823"/>
    <w:rsid w:val="00FB71EE"/>
    <w:rsid w:val="00FB7603"/>
    <w:rsid w:val="00FC1A25"/>
    <w:rsid w:val="00FC228A"/>
    <w:rsid w:val="00FC3EB6"/>
    <w:rsid w:val="00FC3F09"/>
    <w:rsid w:val="00FC4040"/>
    <w:rsid w:val="00FC49D5"/>
    <w:rsid w:val="00FC4A31"/>
    <w:rsid w:val="00FC4D04"/>
    <w:rsid w:val="00FC52DB"/>
    <w:rsid w:val="00FC5951"/>
    <w:rsid w:val="00FC5BA7"/>
    <w:rsid w:val="00FC6113"/>
    <w:rsid w:val="00FC75F0"/>
    <w:rsid w:val="00FC7A81"/>
    <w:rsid w:val="00FD34AD"/>
    <w:rsid w:val="00FD34B7"/>
    <w:rsid w:val="00FD3881"/>
    <w:rsid w:val="00FD45C1"/>
    <w:rsid w:val="00FD4FFB"/>
    <w:rsid w:val="00FD54F5"/>
    <w:rsid w:val="00FD5826"/>
    <w:rsid w:val="00FD61A4"/>
    <w:rsid w:val="00FD6529"/>
    <w:rsid w:val="00FD66F0"/>
    <w:rsid w:val="00FD6D25"/>
    <w:rsid w:val="00FD714D"/>
    <w:rsid w:val="00FE0D01"/>
    <w:rsid w:val="00FE146A"/>
    <w:rsid w:val="00FE2795"/>
    <w:rsid w:val="00FE3BF6"/>
    <w:rsid w:val="00FE60B5"/>
    <w:rsid w:val="00FE6146"/>
    <w:rsid w:val="00FE6421"/>
    <w:rsid w:val="00FE6731"/>
    <w:rsid w:val="00FE7EBA"/>
    <w:rsid w:val="00FF2C23"/>
    <w:rsid w:val="00FF2DC9"/>
    <w:rsid w:val="00FF3309"/>
    <w:rsid w:val="00FF360C"/>
    <w:rsid w:val="00FF581F"/>
    <w:rsid w:val="00FF5EC7"/>
    <w:rsid w:val="00FF6712"/>
    <w:rsid w:val="00FF6A72"/>
    <w:rsid w:val="00FF6A73"/>
    <w:rsid w:val="011AB598"/>
    <w:rsid w:val="0131C115"/>
    <w:rsid w:val="013EC152"/>
    <w:rsid w:val="01837818"/>
    <w:rsid w:val="01C3F24D"/>
    <w:rsid w:val="01C42BB1"/>
    <w:rsid w:val="01E80C08"/>
    <w:rsid w:val="01F460E4"/>
    <w:rsid w:val="02003215"/>
    <w:rsid w:val="0205A714"/>
    <w:rsid w:val="020D9AB8"/>
    <w:rsid w:val="02143A89"/>
    <w:rsid w:val="023D4992"/>
    <w:rsid w:val="024688D9"/>
    <w:rsid w:val="0268598C"/>
    <w:rsid w:val="0294F658"/>
    <w:rsid w:val="02BFD6A7"/>
    <w:rsid w:val="02D7D743"/>
    <w:rsid w:val="0300F6B5"/>
    <w:rsid w:val="0313ABBF"/>
    <w:rsid w:val="0350526E"/>
    <w:rsid w:val="03652ECE"/>
    <w:rsid w:val="0368BE2F"/>
    <w:rsid w:val="0370E491"/>
    <w:rsid w:val="03B16B8B"/>
    <w:rsid w:val="03C10210"/>
    <w:rsid w:val="03E31AF7"/>
    <w:rsid w:val="03F416C6"/>
    <w:rsid w:val="03F8031A"/>
    <w:rsid w:val="04005079"/>
    <w:rsid w:val="04450451"/>
    <w:rsid w:val="0468754F"/>
    <w:rsid w:val="04A51765"/>
    <w:rsid w:val="04A525E0"/>
    <w:rsid w:val="04BAB962"/>
    <w:rsid w:val="04C422F4"/>
    <w:rsid w:val="04CB7F18"/>
    <w:rsid w:val="04E93A71"/>
    <w:rsid w:val="04F4FEB5"/>
    <w:rsid w:val="050DCE90"/>
    <w:rsid w:val="050EE7A9"/>
    <w:rsid w:val="051C8279"/>
    <w:rsid w:val="051D1526"/>
    <w:rsid w:val="0544F587"/>
    <w:rsid w:val="056B39B7"/>
    <w:rsid w:val="0586F03A"/>
    <w:rsid w:val="05AA2ED6"/>
    <w:rsid w:val="05B1940E"/>
    <w:rsid w:val="05BEC795"/>
    <w:rsid w:val="05DEB0F5"/>
    <w:rsid w:val="061ABE82"/>
    <w:rsid w:val="0637E2F2"/>
    <w:rsid w:val="06B9B91D"/>
    <w:rsid w:val="06E1468C"/>
    <w:rsid w:val="07085FAE"/>
    <w:rsid w:val="07410DE7"/>
    <w:rsid w:val="075D0D6A"/>
    <w:rsid w:val="079DB4F1"/>
    <w:rsid w:val="079E5D12"/>
    <w:rsid w:val="07ACDC79"/>
    <w:rsid w:val="07BE682B"/>
    <w:rsid w:val="07C8BA87"/>
    <w:rsid w:val="07D3A30A"/>
    <w:rsid w:val="07D52CFB"/>
    <w:rsid w:val="07DE6CE5"/>
    <w:rsid w:val="07E44C18"/>
    <w:rsid w:val="07E60970"/>
    <w:rsid w:val="0819DB86"/>
    <w:rsid w:val="084F3DDC"/>
    <w:rsid w:val="087E764C"/>
    <w:rsid w:val="08871887"/>
    <w:rsid w:val="08934DF0"/>
    <w:rsid w:val="08A339F4"/>
    <w:rsid w:val="08F18627"/>
    <w:rsid w:val="08FFC747"/>
    <w:rsid w:val="09513837"/>
    <w:rsid w:val="096FE05F"/>
    <w:rsid w:val="098DD6E0"/>
    <w:rsid w:val="098E3C5A"/>
    <w:rsid w:val="0997C23D"/>
    <w:rsid w:val="09A28F31"/>
    <w:rsid w:val="09D9B50F"/>
    <w:rsid w:val="0A1BCAC8"/>
    <w:rsid w:val="0A1E57B4"/>
    <w:rsid w:val="0A45A681"/>
    <w:rsid w:val="0A4F0AD2"/>
    <w:rsid w:val="0A7252B9"/>
    <w:rsid w:val="0AA47996"/>
    <w:rsid w:val="0AA9694A"/>
    <w:rsid w:val="0AC806FB"/>
    <w:rsid w:val="0AFA4FAF"/>
    <w:rsid w:val="0B727472"/>
    <w:rsid w:val="0B8B95C4"/>
    <w:rsid w:val="0BDF90B7"/>
    <w:rsid w:val="0C068CAF"/>
    <w:rsid w:val="0C14A5EA"/>
    <w:rsid w:val="0C2C5EE8"/>
    <w:rsid w:val="0C2E71FD"/>
    <w:rsid w:val="0C2EE638"/>
    <w:rsid w:val="0C48401F"/>
    <w:rsid w:val="0C4B295A"/>
    <w:rsid w:val="0C518EB2"/>
    <w:rsid w:val="0C6A8F6E"/>
    <w:rsid w:val="0C6A9924"/>
    <w:rsid w:val="0C708E1F"/>
    <w:rsid w:val="0C70B30D"/>
    <w:rsid w:val="0CB1B3E8"/>
    <w:rsid w:val="0CBD3658"/>
    <w:rsid w:val="0CBF764C"/>
    <w:rsid w:val="0CD5956D"/>
    <w:rsid w:val="0D1C4079"/>
    <w:rsid w:val="0D458960"/>
    <w:rsid w:val="0D69204A"/>
    <w:rsid w:val="0DA0A457"/>
    <w:rsid w:val="0DA422ED"/>
    <w:rsid w:val="0DD691F3"/>
    <w:rsid w:val="0DDF513E"/>
    <w:rsid w:val="0DDFF415"/>
    <w:rsid w:val="0DFCA16C"/>
    <w:rsid w:val="0E0BAADF"/>
    <w:rsid w:val="0E3999A2"/>
    <w:rsid w:val="0E96FD77"/>
    <w:rsid w:val="0EA5E084"/>
    <w:rsid w:val="0EF9A2C4"/>
    <w:rsid w:val="0EFF5ED5"/>
    <w:rsid w:val="0F0E58A2"/>
    <w:rsid w:val="0F2080D3"/>
    <w:rsid w:val="0F4718EC"/>
    <w:rsid w:val="0F58400A"/>
    <w:rsid w:val="0F6A986F"/>
    <w:rsid w:val="0F982091"/>
    <w:rsid w:val="0F9A6EE6"/>
    <w:rsid w:val="0FB6A4CA"/>
    <w:rsid w:val="0FDE0DC6"/>
    <w:rsid w:val="1006FA86"/>
    <w:rsid w:val="100F2DE2"/>
    <w:rsid w:val="1013D3FF"/>
    <w:rsid w:val="1063D050"/>
    <w:rsid w:val="108B6FFA"/>
    <w:rsid w:val="109795CF"/>
    <w:rsid w:val="10B24E2C"/>
    <w:rsid w:val="10D0A7CC"/>
    <w:rsid w:val="10DF949E"/>
    <w:rsid w:val="110D90F2"/>
    <w:rsid w:val="1136A4F8"/>
    <w:rsid w:val="11463BEE"/>
    <w:rsid w:val="117336B4"/>
    <w:rsid w:val="118FD91B"/>
    <w:rsid w:val="11BA6737"/>
    <w:rsid w:val="11DFBECE"/>
    <w:rsid w:val="120827D3"/>
    <w:rsid w:val="122620E3"/>
    <w:rsid w:val="122876FC"/>
    <w:rsid w:val="122C7B33"/>
    <w:rsid w:val="12433698"/>
    <w:rsid w:val="126BF80C"/>
    <w:rsid w:val="127184E2"/>
    <w:rsid w:val="12AEFA88"/>
    <w:rsid w:val="12B9F396"/>
    <w:rsid w:val="12FA7BF0"/>
    <w:rsid w:val="12FE5E61"/>
    <w:rsid w:val="13077F7B"/>
    <w:rsid w:val="131CE511"/>
    <w:rsid w:val="1379E774"/>
    <w:rsid w:val="138D323B"/>
    <w:rsid w:val="13C904A1"/>
    <w:rsid w:val="13E4D43F"/>
    <w:rsid w:val="144E188E"/>
    <w:rsid w:val="1491628E"/>
    <w:rsid w:val="14A1EBC5"/>
    <w:rsid w:val="15543555"/>
    <w:rsid w:val="1565ED0A"/>
    <w:rsid w:val="15BC2A5F"/>
    <w:rsid w:val="15CF533A"/>
    <w:rsid w:val="15F55074"/>
    <w:rsid w:val="16136367"/>
    <w:rsid w:val="164D87BC"/>
    <w:rsid w:val="16526B49"/>
    <w:rsid w:val="1667A8F4"/>
    <w:rsid w:val="16708598"/>
    <w:rsid w:val="167DB0E8"/>
    <w:rsid w:val="169CF919"/>
    <w:rsid w:val="16A3F095"/>
    <w:rsid w:val="16FE3BA3"/>
    <w:rsid w:val="1730AD80"/>
    <w:rsid w:val="174C624A"/>
    <w:rsid w:val="175336B1"/>
    <w:rsid w:val="176E4C51"/>
    <w:rsid w:val="1790FD7E"/>
    <w:rsid w:val="17B95473"/>
    <w:rsid w:val="17BDEC89"/>
    <w:rsid w:val="17C2B0BC"/>
    <w:rsid w:val="17F1B7A1"/>
    <w:rsid w:val="17FC7BFA"/>
    <w:rsid w:val="1840B79F"/>
    <w:rsid w:val="18475796"/>
    <w:rsid w:val="186B6EC8"/>
    <w:rsid w:val="187CD530"/>
    <w:rsid w:val="187D48BC"/>
    <w:rsid w:val="189CA09A"/>
    <w:rsid w:val="18C201F6"/>
    <w:rsid w:val="18E8E2F0"/>
    <w:rsid w:val="18FC037B"/>
    <w:rsid w:val="18FE0B2C"/>
    <w:rsid w:val="193BC6D2"/>
    <w:rsid w:val="1943444B"/>
    <w:rsid w:val="1961C649"/>
    <w:rsid w:val="19715BD4"/>
    <w:rsid w:val="19D06947"/>
    <w:rsid w:val="19DBC386"/>
    <w:rsid w:val="19DCCAF7"/>
    <w:rsid w:val="1A14302A"/>
    <w:rsid w:val="1A1DCE56"/>
    <w:rsid w:val="1A27A29A"/>
    <w:rsid w:val="1A35DDC6"/>
    <w:rsid w:val="1A4D79F5"/>
    <w:rsid w:val="1A62DCA4"/>
    <w:rsid w:val="1AC59DE2"/>
    <w:rsid w:val="1AD0C847"/>
    <w:rsid w:val="1B16AA0B"/>
    <w:rsid w:val="1B1A8B73"/>
    <w:rsid w:val="1B3050CC"/>
    <w:rsid w:val="1B5D1092"/>
    <w:rsid w:val="1B6521FD"/>
    <w:rsid w:val="1B70375F"/>
    <w:rsid w:val="1BBE6FBC"/>
    <w:rsid w:val="1BBE7538"/>
    <w:rsid w:val="1BCDD987"/>
    <w:rsid w:val="1BE3FC29"/>
    <w:rsid w:val="1BE8E796"/>
    <w:rsid w:val="1C2FA186"/>
    <w:rsid w:val="1C488D4D"/>
    <w:rsid w:val="1C6C9C7C"/>
    <w:rsid w:val="1C70D154"/>
    <w:rsid w:val="1C909B96"/>
    <w:rsid w:val="1CE96B49"/>
    <w:rsid w:val="1CF820EF"/>
    <w:rsid w:val="1D466682"/>
    <w:rsid w:val="1D6A4F0C"/>
    <w:rsid w:val="1D7805DC"/>
    <w:rsid w:val="1D7C32DA"/>
    <w:rsid w:val="1D81F837"/>
    <w:rsid w:val="1DCB352E"/>
    <w:rsid w:val="1E1042E9"/>
    <w:rsid w:val="1E2BE4D9"/>
    <w:rsid w:val="1E4FE12C"/>
    <w:rsid w:val="1E58EF50"/>
    <w:rsid w:val="1E639883"/>
    <w:rsid w:val="1E648B1B"/>
    <w:rsid w:val="1E6F2E97"/>
    <w:rsid w:val="1E7C335C"/>
    <w:rsid w:val="1E887EB5"/>
    <w:rsid w:val="1EBA228D"/>
    <w:rsid w:val="1EC0AE85"/>
    <w:rsid w:val="1EC830E9"/>
    <w:rsid w:val="1ECEC97F"/>
    <w:rsid w:val="1ECF1D59"/>
    <w:rsid w:val="1EF004A6"/>
    <w:rsid w:val="1F1D194F"/>
    <w:rsid w:val="1F293D07"/>
    <w:rsid w:val="1F5C32C2"/>
    <w:rsid w:val="1FE9EE8A"/>
    <w:rsid w:val="1FFE704E"/>
    <w:rsid w:val="2012B8A4"/>
    <w:rsid w:val="202CDE6F"/>
    <w:rsid w:val="2033320B"/>
    <w:rsid w:val="203C3D23"/>
    <w:rsid w:val="204425FE"/>
    <w:rsid w:val="208C823D"/>
    <w:rsid w:val="20985047"/>
    <w:rsid w:val="20A31711"/>
    <w:rsid w:val="20A58CC0"/>
    <w:rsid w:val="20D9E6F1"/>
    <w:rsid w:val="20EAB61B"/>
    <w:rsid w:val="21091254"/>
    <w:rsid w:val="2140B5A5"/>
    <w:rsid w:val="216BB559"/>
    <w:rsid w:val="21C2886C"/>
    <w:rsid w:val="21D71DF6"/>
    <w:rsid w:val="21EE7FCC"/>
    <w:rsid w:val="21EF00CF"/>
    <w:rsid w:val="21F4E4C4"/>
    <w:rsid w:val="22048F2B"/>
    <w:rsid w:val="22400DB3"/>
    <w:rsid w:val="22673C0A"/>
    <w:rsid w:val="2274C60C"/>
    <w:rsid w:val="22C6435E"/>
    <w:rsid w:val="22C692A4"/>
    <w:rsid w:val="23577B61"/>
    <w:rsid w:val="2371B3DB"/>
    <w:rsid w:val="237D8091"/>
    <w:rsid w:val="23BD961F"/>
    <w:rsid w:val="23EEA989"/>
    <w:rsid w:val="23FF74C5"/>
    <w:rsid w:val="241973CC"/>
    <w:rsid w:val="241C0875"/>
    <w:rsid w:val="25139552"/>
    <w:rsid w:val="25183E82"/>
    <w:rsid w:val="251AEB58"/>
    <w:rsid w:val="2522E521"/>
    <w:rsid w:val="25B4AFFA"/>
    <w:rsid w:val="25C4175A"/>
    <w:rsid w:val="25F6139C"/>
    <w:rsid w:val="25F7FA43"/>
    <w:rsid w:val="25FE0791"/>
    <w:rsid w:val="263FDC82"/>
    <w:rsid w:val="264FA202"/>
    <w:rsid w:val="266837EA"/>
    <w:rsid w:val="268A8CE2"/>
    <w:rsid w:val="26B786E7"/>
    <w:rsid w:val="26CC5A57"/>
    <w:rsid w:val="26D6F7B3"/>
    <w:rsid w:val="26FA4F4B"/>
    <w:rsid w:val="26FAB8E8"/>
    <w:rsid w:val="271D16CD"/>
    <w:rsid w:val="2722059A"/>
    <w:rsid w:val="27434D12"/>
    <w:rsid w:val="27666D6A"/>
    <w:rsid w:val="27AC58F5"/>
    <w:rsid w:val="27C43F01"/>
    <w:rsid w:val="27D1CE5B"/>
    <w:rsid w:val="282C5075"/>
    <w:rsid w:val="284E9DC1"/>
    <w:rsid w:val="28BFF038"/>
    <w:rsid w:val="28D68278"/>
    <w:rsid w:val="28DD4598"/>
    <w:rsid w:val="28F554EC"/>
    <w:rsid w:val="292CBD99"/>
    <w:rsid w:val="29344AA4"/>
    <w:rsid w:val="293DDA61"/>
    <w:rsid w:val="2967DF44"/>
    <w:rsid w:val="29861DD4"/>
    <w:rsid w:val="29DE5BD4"/>
    <w:rsid w:val="29E27FAF"/>
    <w:rsid w:val="2A4858D6"/>
    <w:rsid w:val="2A5AF320"/>
    <w:rsid w:val="2A872A0E"/>
    <w:rsid w:val="2A99C128"/>
    <w:rsid w:val="2AB3BA6F"/>
    <w:rsid w:val="2ABAA33A"/>
    <w:rsid w:val="2AD00C3B"/>
    <w:rsid w:val="2AD2DE47"/>
    <w:rsid w:val="2B044D53"/>
    <w:rsid w:val="2B2A5E41"/>
    <w:rsid w:val="2B2D3E52"/>
    <w:rsid w:val="2B3D9051"/>
    <w:rsid w:val="2B562518"/>
    <w:rsid w:val="2B5A8236"/>
    <w:rsid w:val="2B790572"/>
    <w:rsid w:val="2BB3C5C6"/>
    <w:rsid w:val="2BCB1A0C"/>
    <w:rsid w:val="2BDCEDC8"/>
    <w:rsid w:val="2C1FA62E"/>
    <w:rsid w:val="2C239B3C"/>
    <w:rsid w:val="2C2DA94C"/>
    <w:rsid w:val="2C44C4A3"/>
    <w:rsid w:val="2C611107"/>
    <w:rsid w:val="2C65B739"/>
    <w:rsid w:val="2C85E6EA"/>
    <w:rsid w:val="2C887D62"/>
    <w:rsid w:val="2CCB5114"/>
    <w:rsid w:val="2D0D5EAC"/>
    <w:rsid w:val="2D109A57"/>
    <w:rsid w:val="2D22E680"/>
    <w:rsid w:val="2D28CFE7"/>
    <w:rsid w:val="2D54995A"/>
    <w:rsid w:val="2D88213F"/>
    <w:rsid w:val="2D8CB349"/>
    <w:rsid w:val="2D9F39A3"/>
    <w:rsid w:val="2DDAC03B"/>
    <w:rsid w:val="2DE5B59A"/>
    <w:rsid w:val="2DEC55B6"/>
    <w:rsid w:val="2DF717C1"/>
    <w:rsid w:val="2DF86932"/>
    <w:rsid w:val="2E0BF399"/>
    <w:rsid w:val="2E466FFC"/>
    <w:rsid w:val="2E4D0D74"/>
    <w:rsid w:val="2E82C769"/>
    <w:rsid w:val="2EBCDA9E"/>
    <w:rsid w:val="2EC6D36C"/>
    <w:rsid w:val="2EC8D47C"/>
    <w:rsid w:val="2EE46515"/>
    <w:rsid w:val="2F072AC3"/>
    <w:rsid w:val="2F0FE3FB"/>
    <w:rsid w:val="2F20979B"/>
    <w:rsid w:val="2F35BC62"/>
    <w:rsid w:val="2F482CFC"/>
    <w:rsid w:val="2F5E6F6B"/>
    <w:rsid w:val="2F838D57"/>
    <w:rsid w:val="2F894582"/>
    <w:rsid w:val="2FAD1B64"/>
    <w:rsid w:val="2FD337DA"/>
    <w:rsid w:val="2FFADF34"/>
    <w:rsid w:val="2FFCE3ED"/>
    <w:rsid w:val="3029B6AA"/>
    <w:rsid w:val="3048EA0B"/>
    <w:rsid w:val="304B7CE7"/>
    <w:rsid w:val="305D76CF"/>
    <w:rsid w:val="309581C2"/>
    <w:rsid w:val="30B45E73"/>
    <w:rsid w:val="31117B09"/>
    <w:rsid w:val="312D0FB9"/>
    <w:rsid w:val="317807F1"/>
    <w:rsid w:val="3185730A"/>
    <w:rsid w:val="31931695"/>
    <w:rsid w:val="31A3105E"/>
    <w:rsid w:val="31B5C2C6"/>
    <w:rsid w:val="31C8E7ED"/>
    <w:rsid w:val="31CE0844"/>
    <w:rsid w:val="31F0F9D7"/>
    <w:rsid w:val="32158981"/>
    <w:rsid w:val="321D287F"/>
    <w:rsid w:val="322558DA"/>
    <w:rsid w:val="32514FCC"/>
    <w:rsid w:val="3263F875"/>
    <w:rsid w:val="32684152"/>
    <w:rsid w:val="3286866C"/>
    <w:rsid w:val="328E5110"/>
    <w:rsid w:val="32A794BE"/>
    <w:rsid w:val="32B877D2"/>
    <w:rsid w:val="32B95616"/>
    <w:rsid w:val="32D8272E"/>
    <w:rsid w:val="32F18E31"/>
    <w:rsid w:val="3357CD65"/>
    <w:rsid w:val="336E55C2"/>
    <w:rsid w:val="338B3960"/>
    <w:rsid w:val="33C80944"/>
    <w:rsid w:val="33CBE58B"/>
    <w:rsid w:val="33D1590D"/>
    <w:rsid w:val="3416C158"/>
    <w:rsid w:val="3494B48B"/>
    <w:rsid w:val="34B7219B"/>
    <w:rsid w:val="35350F09"/>
    <w:rsid w:val="3536B82A"/>
    <w:rsid w:val="353EE5F6"/>
    <w:rsid w:val="354BDDCB"/>
    <w:rsid w:val="357B3F11"/>
    <w:rsid w:val="35849C3F"/>
    <w:rsid w:val="35982441"/>
    <w:rsid w:val="35A3A488"/>
    <w:rsid w:val="35D1A4B2"/>
    <w:rsid w:val="35D652CA"/>
    <w:rsid w:val="363B92A6"/>
    <w:rsid w:val="367BFADE"/>
    <w:rsid w:val="36952042"/>
    <w:rsid w:val="36D0A1DB"/>
    <w:rsid w:val="3701B7C1"/>
    <w:rsid w:val="3708ED78"/>
    <w:rsid w:val="374D6B6E"/>
    <w:rsid w:val="3759B8C2"/>
    <w:rsid w:val="376153AC"/>
    <w:rsid w:val="379CB495"/>
    <w:rsid w:val="37AF8A6F"/>
    <w:rsid w:val="37B1FDA8"/>
    <w:rsid w:val="382EED3A"/>
    <w:rsid w:val="384E6C9B"/>
    <w:rsid w:val="386DCABA"/>
    <w:rsid w:val="387F370A"/>
    <w:rsid w:val="3890FE18"/>
    <w:rsid w:val="38AFC785"/>
    <w:rsid w:val="38CA81BB"/>
    <w:rsid w:val="38D64096"/>
    <w:rsid w:val="38EAB405"/>
    <w:rsid w:val="38FE6070"/>
    <w:rsid w:val="39339A20"/>
    <w:rsid w:val="39407EA2"/>
    <w:rsid w:val="396311A0"/>
    <w:rsid w:val="39667106"/>
    <w:rsid w:val="397B8935"/>
    <w:rsid w:val="39BF45FD"/>
    <w:rsid w:val="39E4C0CF"/>
    <w:rsid w:val="39E5D08D"/>
    <w:rsid w:val="39F573C4"/>
    <w:rsid w:val="3A1448A4"/>
    <w:rsid w:val="3A172449"/>
    <w:rsid w:val="3A24D04F"/>
    <w:rsid w:val="3A26907D"/>
    <w:rsid w:val="3A3F12ED"/>
    <w:rsid w:val="3A3F3F51"/>
    <w:rsid w:val="3A5ED2B7"/>
    <w:rsid w:val="3A785AF3"/>
    <w:rsid w:val="3AA4C1BB"/>
    <w:rsid w:val="3AE0A937"/>
    <w:rsid w:val="3AEA1F32"/>
    <w:rsid w:val="3AF42DC6"/>
    <w:rsid w:val="3B1D99F2"/>
    <w:rsid w:val="3B423301"/>
    <w:rsid w:val="3B6A46E6"/>
    <w:rsid w:val="3B7A61B8"/>
    <w:rsid w:val="3B7F280B"/>
    <w:rsid w:val="3B807B42"/>
    <w:rsid w:val="3BEDA61A"/>
    <w:rsid w:val="3C1EA186"/>
    <w:rsid w:val="3C43B753"/>
    <w:rsid w:val="3C6BD412"/>
    <w:rsid w:val="3C9477BC"/>
    <w:rsid w:val="3CB43F4B"/>
    <w:rsid w:val="3CE5E244"/>
    <w:rsid w:val="3D173BCF"/>
    <w:rsid w:val="3D242032"/>
    <w:rsid w:val="3D8633E1"/>
    <w:rsid w:val="3D8AB6A5"/>
    <w:rsid w:val="3D8D6B1F"/>
    <w:rsid w:val="3D956368"/>
    <w:rsid w:val="3DA13CFC"/>
    <w:rsid w:val="3DAEF5A9"/>
    <w:rsid w:val="3DB28CBF"/>
    <w:rsid w:val="3DBF9B83"/>
    <w:rsid w:val="3DC5E267"/>
    <w:rsid w:val="3DC6E58F"/>
    <w:rsid w:val="3DE46A8A"/>
    <w:rsid w:val="3DED2E2B"/>
    <w:rsid w:val="3E2A153B"/>
    <w:rsid w:val="3E2D8FC7"/>
    <w:rsid w:val="3E2E5B68"/>
    <w:rsid w:val="3E5AA445"/>
    <w:rsid w:val="3E82572E"/>
    <w:rsid w:val="3EB1E07E"/>
    <w:rsid w:val="3EB442C9"/>
    <w:rsid w:val="3F1E8BC4"/>
    <w:rsid w:val="3F462DA7"/>
    <w:rsid w:val="3F68F469"/>
    <w:rsid w:val="3FA442EB"/>
    <w:rsid w:val="3FA919BC"/>
    <w:rsid w:val="3FB1E07F"/>
    <w:rsid w:val="3FEE56AB"/>
    <w:rsid w:val="4074EF66"/>
    <w:rsid w:val="407BA948"/>
    <w:rsid w:val="40980832"/>
    <w:rsid w:val="40CDD522"/>
    <w:rsid w:val="40CDFD65"/>
    <w:rsid w:val="40E85B37"/>
    <w:rsid w:val="40FDEB0B"/>
    <w:rsid w:val="41066DEC"/>
    <w:rsid w:val="4122ECCD"/>
    <w:rsid w:val="412D006A"/>
    <w:rsid w:val="416AA9B6"/>
    <w:rsid w:val="417777C5"/>
    <w:rsid w:val="41A25C71"/>
    <w:rsid w:val="41DF0695"/>
    <w:rsid w:val="41E44CDB"/>
    <w:rsid w:val="41E990B4"/>
    <w:rsid w:val="41EAC72E"/>
    <w:rsid w:val="41F53A8F"/>
    <w:rsid w:val="42190174"/>
    <w:rsid w:val="424DAE0D"/>
    <w:rsid w:val="425F14A7"/>
    <w:rsid w:val="42A9BEF5"/>
    <w:rsid w:val="42C2EE56"/>
    <w:rsid w:val="42DB1D9D"/>
    <w:rsid w:val="43067C78"/>
    <w:rsid w:val="43186C09"/>
    <w:rsid w:val="433D0C9B"/>
    <w:rsid w:val="4346383A"/>
    <w:rsid w:val="4358F31A"/>
    <w:rsid w:val="437D8352"/>
    <w:rsid w:val="43961324"/>
    <w:rsid w:val="43DE0743"/>
    <w:rsid w:val="43E6D09A"/>
    <w:rsid w:val="43F7FFA8"/>
    <w:rsid w:val="44047030"/>
    <w:rsid w:val="4411519C"/>
    <w:rsid w:val="447231E1"/>
    <w:rsid w:val="44B3E77D"/>
    <w:rsid w:val="44BF0A0D"/>
    <w:rsid w:val="44BFD34E"/>
    <w:rsid w:val="44C0C961"/>
    <w:rsid w:val="44CDA994"/>
    <w:rsid w:val="44DA2364"/>
    <w:rsid w:val="44EDAA21"/>
    <w:rsid w:val="45081C62"/>
    <w:rsid w:val="4510A4C7"/>
    <w:rsid w:val="451D1102"/>
    <w:rsid w:val="454980B6"/>
    <w:rsid w:val="45996D7A"/>
    <w:rsid w:val="45D8D077"/>
    <w:rsid w:val="462D1321"/>
    <w:rsid w:val="462DAD54"/>
    <w:rsid w:val="46401DC3"/>
    <w:rsid w:val="46433C1B"/>
    <w:rsid w:val="46516B25"/>
    <w:rsid w:val="46560AB1"/>
    <w:rsid w:val="466DB1D8"/>
    <w:rsid w:val="46733C3E"/>
    <w:rsid w:val="4678BB81"/>
    <w:rsid w:val="46AE5EC9"/>
    <w:rsid w:val="46B8B64C"/>
    <w:rsid w:val="46BD15F2"/>
    <w:rsid w:val="46E22B74"/>
    <w:rsid w:val="46E2F411"/>
    <w:rsid w:val="470340F9"/>
    <w:rsid w:val="47244C22"/>
    <w:rsid w:val="47310FC8"/>
    <w:rsid w:val="47449D28"/>
    <w:rsid w:val="475033C8"/>
    <w:rsid w:val="479E9CE9"/>
    <w:rsid w:val="47A6BD14"/>
    <w:rsid w:val="47B26FD3"/>
    <w:rsid w:val="47CBA72A"/>
    <w:rsid w:val="47D31386"/>
    <w:rsid w:val="47DA5D8B"/>
    <w:rsid w:val="47DB8212"/>
    <w:rsid w:val="47DCE44C"/>
    <w:rsid w:val="48B23BB3"/>
    <w:rsid w:val="48C30385"/>
    <w:rsid w:val="48C682C3"/>
    <w:rsid w:val="48FA5EE5"/>
    <w:rsid w:val="4917F9BF"/>
    <w:rsid w:val="492061A6"/>
    <w:rsid w:val="4920693C"/>
    <w:rsid w:val="494BB98B"/>
    <w:rsid w:val="49687617"/>
    <w:rsid w:val="49841921"/>
    <w:rsid w:val="49A94B22"/>
    <w:rsid w:val="49B56465"/>
    <w:rsid w:val="49D01CCC"/>
    <w:rsid w:val="49D4725F"/>
    <w:rsid w:val="49D4D861"/>
    <w:rsid w:val="49FEA77E"/>
    <w:rsid w:val="4A0E1E4C"/>
    <w:rsid w:val="4A78CE60"/>
    <w:rsid w:val="4AC593F4"/>
    <w:rsid w:val="4AC5D174"/>
    <w:rsid w:val="4AEDC361"/>
    <w:rsid w:val="4AF7119C"/>
    <w:rsid w:val="4B0179AF"/>
    <w:rsid w:val="4B0BC5BB"/>
    <w:rsid w:val="4B145E6C"/>
    <w:rsid w:val="4B1C620E"/>
    <w:rsid w:val="4B787FF9"/>
    <w:rsid w:val="4B955517"/>
    <w:rsid w:val="4B9EB993"/>
    <w:rsid w:val="4BD25AE0"/>
    <w:rsid w:val="4BEF45D9"/>
    <w:rsid w:val="4BFF854D"/>
    <w:rsid w:val="4C015861"/>
    <w:rsid w:val="4C235418"/>
    <w:rsid w:val="4C29232B"/>
    <w:rsid w:val="4C3CD07C"/>
    <w:rsid w:val="4C799EF2"/>
    <w:rsid w:val="4CA32C87"/>
    <w:rsid w:val="4CB43C00"/>
    <w:rsid w:val="4D2810F6"/>
    <w:rsid w:val="4D285509"/>
    <w:rsid w:val="4D35B903"/>
    <w:rsid w:val="4D5CB7E2"/>
    <w:rsid w:val="4D7AC86C"/>
    <w:rsid w:val="4D92CA26"/>
    <w:rsid w:val="4DD674B2"/>
    <w:rsid w:val="4DD957AB"/>
    <w:rsid w:val="4E1866EC"/>
    <w:rsid w:val="4E2CB927"/>
    <w:rsid w:val="4EBD56BE"/>
    <w:rsid w:val="4ED7E88D"/>
    <w:rsid w:val="4EDF2A2A"/>
    <w:rsid w:val="4EEF0D6A"/>
    <w:rsid w:val="4F133DD5"/>
    <w:rsid w:val="4F201EC9"/>
    <w:rsid w:val="4F3FE621"/>
    <w:rsid w:val="4F669EA0"/>
    <w:rsid w:val="4F66CCC9"/>
    <w:rsid w:val="4F8AF91C"/>
    <w:rsid w:val="4FB732D7"/>
    <w:rsid w:val="5020E2F2"/>
    <w:rsid w:val="50239E7C"/>
    <w:rsid w:val="50574B89"/>
    <w:rsid w:val="50697A52"/>
    <w:rsid w:val="5071A0EF"/>
    <w:rsid w:val="5096363F"/>
    <w:rsid w:val="509DCCD2"/>
    <w:rsid w:val="50A47403"/>
    <w:rsid w:val="50B6110A"/>
    <w:rsid w:val="50B8188C"/>
    <w:rsid w:val="50E1173A"/>
    <w:rsid w:val="50EC5517"/>
    <w:rsid w:val="50F788C7"/>
    <w:rsid w:val="5133ABF9"/>
    <w:rsid w:val="5139D692"/>
    <w:rsid w:val="516EA8A6"/>
    <w:rsid w:val="517A184A"/>
    <w:rsid w:val="51CD2C30"/>
    <w:rsid w:val="51D81D47"/>
    <w:rsid w:val="51EA3642"/>
    <w:rsid w:val="51EFEC5B"/>
    <w:rsid w:val="520DF8D8"/>
    <w:rsid w:val="521D7C3E"/>
    <w:rsid w:val="522A43B4"/>
    <w:rsid w:val="52316FA2"/>
    <w:rsid w:val="5235C3FA"/>
    <w:rsid w:val="5239C5C3"/>
    <w:rsid w:val="52577373"/>
    <w:rsid w:val="5259EAFE"/>
    <w:rsid w:val="526F63C6"/>
    <w:rsid w:val="52C70F8A"/>
    <w:rsid w:val="52E2B9D6"/>
    <w:rsid w:val="52EAAABE"/>
    <w:rsid w:val="530E5DA5"/>
    <w:rsid w:val="53319E3C"/>
    <w:rsid w:val="5373385D"/>
    <w:rsid w:val="53C184C9"/>
    <w:rsid w:val="53C67D5A"/>
    <w:rsid w:val="5401535D"/>
    <w:rsid w:val="541D6E51"/>
    <w:rsid w:val="546411D0"/>
    <w:rsid w:val="54825686"/>
    <w:rsid w:val="5491A0EC"/>
    <w:rsid w:val="54BD96DF"/>
    <w:rsid w:val="55299984"/>
    <w:rsid w:val="556B2F88"/>
    <w:rsid w:val="559D239B"/>
    <w:rsid w:val="55AE557C"/>
    <w:rsid w:val="55B53F5D"/>
    <w:rsid w:val="55B6913D"/>
    <w:rsid w:val="55BD5178"/>
    <w:rsid w:val="55EE5998"/>
    <w:rsid w:val="5605F0ED"/>
    <w:rsid w:val="5625861B"/>
    <w:rsid w:val="562DAE43"/>
    <w:rsid w:val="564217A3"/>
    <w:rsid w:val="564ACC91"/>
    <w:rsid w:val="5666F6D9"/>
    <w:rsid w:val="5686704A"/>
    <w:rsid w:val="568681FF"/>
    <w:rsid w:val="568A79F4"/>
    <w:rsid w:val="56990433"/>
    <w:rsid w:val="56AD63D8"/>
    <w:rsid w:val="56B437AB"/>
    <w:rsid w:val="56B4C1A4"/>
    <w:rsid w:val="56D99E9A"/>
    <w:rsid w:val="56E47E75"/>
    <w:rsid w:val="56EB90F6"/>
    <w:rsid w:val="56F86B50"/>
    <w:rsid w:val="571DB321"/>
    <w:rsid w:val="572A62A5"/>
    <w:rsid w:val="57375B0B"/>
    <w:rsid w:val="57981B53"/>
    <w:rsid w:val="57B451BE"/>
    <w:rsid w:val="57B9A12B"/>
    <w:rsid w:val="57CC326E"/>
    <w:rsid w:val="58268C0E"/>
    <w:rsid w:val="583271DF"/>
    <w:rsid w:val="584B2AB9"/>
    <w:rsid w:val="584DD5D2"/>
    <w:rsid w:val="586AC6A4"/>
    <w:rsid w:val="5873C6C1"/>
    <w:rsid w:val="5899FE60"/>
    <w:rsid w:val="58CBD547"/>
    <w:rsid w:val="590DCF55"/>
    <w:rsid w:val="593883FE"/>
    <w:rsid w:val="593E22DA"/>
    <w:rsid w:val="593FF662"/>
    <w:rsid w:val="594709CD"/>
    <w:rsid w:val="59529E6C"/>
    <w:rsid w:val="595FC7A9"/>
    <w:rsid w:val="597F9A65"/>
    <w:rsid w:val="59858DE7"/>
    <w:rsid w:val="5991A57A"/>
    <w:rsid w:val="59924755"/>
    <w:rsid w:val="599D0676"/>
    <w:rsid w:val="59BA09B0"/>
    <w:rsid w:val="59EFE137"/>
    <w:rsid w:val="5A11F3A5"/>
    <w:rsid w:val="5A741E86"/>
    <w:rsid w:val="5A81BA84"/>
    <w:rsid w:val="5AD389A5"/>
    <w:rsid w:val="5AEC06CA"/>
    <w:rsid w:val="5B00C34C"/>
    <w:rsid w:val="5B3B18E7"/>
    <w:rsid w:val="5B50834E"/>
    <w:rsid w:val="5B911F5B"/>
    <w:rsid w:val="5BA6B305"/>
    <w:rsid w:val="5BD07FCF"/>
    <w:rsid w:val="5BE06816"/>
    <w:rsid w:val="5C04452E"/>
    <w:rsid w:val="5C1DABE7"/>
    <w:rsid w:val="5C3CBC75"/>
    <w:rsid w:val="5C598D89"/>
    <w:rsid w:val="5CA4C51F"/>
    <w:rsid w:val="5CA7E420"/>
    <w:rsid w:val="5CB2ACC7"/>
    <w:rsid w:val="5CE93BCE"/>
    <w:rsid w:val="5D0EA99C"/>
    <w:rsid w:val="5D2033E6"/>
    <w:rsid w:val="5D49A75D"/>
    <w:rsid w:val="5D77B9EA"/>
    <w:rsid w:val="5DBDAA3D"/>
    <w:rsid w:val="5DF3340D"/>
    <w:rsid w:val="5E1BE622"/>
    <w:rsid w:val="5E334748"/>
    <w:rsid w:val="5E38DB88"/>
    <w:rsid w:val="5E56F4FC"/>
    <w:rsid w:val="5E596488"/>
    <w:rsid w:val="5E69071E"/>
    <w:rsid w:val="5E6E1051"/>
    <w:rsid w:val="5E6FDF78"/>
    <w:rsid w:val="5E75988C"/>
    <w:rsid w:val="5E9C227E"/>
    <w:rsid w:val="5EEBCA2E"/>
    <w:rsid w:val="5EF58265"/>
    <w:rsid w:val="5EF97085"/>
    <w:rsid w:val="5F0F8B2F"/>
    <w:rsid w:val="5F34485A"/>
    <w:rsid w:val="5F60F30E"/>
    <w:rsid w:val="5F7A7345"/>
    <w:rsid w:val="5F8CEBB9"/>
    <w:rsid w:val="5F938853"/>
    <w:rsid w:val="5F9B5953"/>
    <w:rsid w:val="5FA0F9E9"/>
    <w:rsid w:val="5FA391C8"/>
    <w:rsid w:val="5FA3BF99"/>
    <w:rsid w:val="5FD97AEC"/>
    <w:rsid w:val="5FDF6A2A"/>
    <w:rsid w:val="6016FA8C"/>
    <w:rsid w:val="6024603B"/>
    <w:rsid w:val="60283169"/>
    <w:rsid w:val="60433DB3"/>
    <w:rsid w:val="604A1978"/>
    <w:rsid w:val="6065384E"/>
    <w:rsid w:val="606E2904"/>
    <w:rsid w:val="60C17192"/>
    <w:rsid w:val="6140D87F"/>
    <w:rsid w:val="618EF2A6"/>
    <w:rsid w:val="619842B2"/>
    <w:rsid w:val="61BE6A7C"/>
    <w:rsid w:val="61ED7F91"/>
    <w:rsid w:val="61FF4F3D"/>
    <w:rsid w:val="62140A21"/>
    <w:rsid w:val="621C0137"/>
    <w:rsid w:val="621D9DF2"/>
    <w:rsid w:val="621E7EF0"/>
    <w:rsid w:val="62291905"/>
    <w:rsid w:val="62297A7E"/>
    <w:rsid w:val="622D337C"/>
    <w:rsid w:val="624D953B"/>
    <w:rsid w:val="627D3780"/>
    <w:rsid w:val="6284F3BC"/>
    <w:rsid w:val="62A30537"/>
    <w:rsid w:val="62B112F1"/>
    <w:rsid w:val="62DAB35F"/>
    <w:rsid w:val="62E1CE6D"/>
    <w:rsid w:val="630C22D2"/>
    <w:rsid w:val="630F6F7E"/>
    <w:rsid w:val="632E8148"/>
    <w:rsid w:val="63577D6B"/>
    <w:rsid w:val="63586F2D"/>
    <w:rsid w:val="635D3E9B"/>
    <w:rsid w:val="637B1179"/>
    <w:rsid w:val="6381F580"/>
    <w:rsid w:val="63A209B6"/>
    <w:rsid w:val="63F1FFDE"/>
    <w:rsid w:val="641E1A16"/>
    <w:rsid w:val="643E4804"/>
    <w:rsid w:val="647D837B"/>
    <w:rsid w:val="648827B3"/>
    <w:rsid w:val="64A8A5DB"/>
    <w:rsid w:val="64B87014"/>
    <w:rsid w:val="651C621E"/>
    <w:rsid w:val="651DDDD5"/>
    <w:rsid w:val="65250699"/>
    <w:rsid w:val="6534F931"/>
    <w:rsid w:val="65678E2C"/>
    <w:rsid w:val="658EE7D1"/>
    <w:rsid w:val="6597472D"/>
    <w:rsid w:val="6614E89F"/>
    <w:rsid w:val="66266B78"/>
    <w:rsid w:val="664037F8"/>
    <w:rsid w:val="6648B6B3"/>
    <w:rsid w:val="66519078"/>
    <w:rsid w:val="66792E54"/>
    <w:rsid w:val="668850FB"/>
    <w:rsid w:val="6696FF4E"/>
    <w:rsid w:val="66AEAF35"/>
    <w:rsid w:val="66E64D98"/>
    <w:rsid w:val="670783F9"/>
    <w:rsid w:val="674CB8E6"/>
    <w:rsid w:val="674EB986"/>
    <w:rsid w:val="6758458B"/>
    <w:rsid w:val="67595027"/>
    <w:rsid w:val="676370FA"/>
    <w:rsid w:val="677A53E5"/>
    <w:rsid w:val="6780FF4A"/>
    <w:rsid w:val="67847A58"/>
    <w:rsid w:val="67A61B49"/>
    <w:rsid w:val="67BA1952"/>
    <w:rsid w:val="67E16A6D"/>
    <w:rsid w:val="6805E7C9"/>
    <w:rsid w:val="681AC3CB"/>
    <w:rsid w:val="6841960C"/>
    <w:rsid w:val="6863DD17"/>
    <w:rsid w:val="688FC64C"/>
    <w:rsid w:val="6890F3D9"/>
    <w:rsid w:val="689B36C9"/>
    <w:rsid w:val="689DFA18"/>
    <w:rsid w:val="68A21AD6"/>
    <w:rsid w:val="68BAA55A"/>
    <w:rsid w:val="68BEAA56"/>
    <w:rsid w:val="68E0C952"/>
    <w:rsid w:val="68E8C039"/>
    <w:rsid w:val="68F59AAF"/>
    <w:rsid w:val="68F67D75"/>
    <w:rsid w:val="690022C8"/>
    <w:rsid w:val="69166C25"/>
    <w:rsid w:val="692C34F9"/>
    <w:rsid w:val="694D62FB"/>
    <w:rsid w:val="695D526D"/>
    <w:rsid w:val="696246E3"/>
    <w:rsid w:val="698B0313"/>
    <w:rsid w:val="698DEB86"/>
    <w:rsid w:val="699F7988"/>
    <w:rsid w:val="69D8BE17"/>
    <w:rsid w:val="69E53681"/>
    <w:rsid w:val="69F0B456"/>
    <w:rsid w:val="69FA361B"/>
    <w:rsid w:val="6A2CFDB4"/>
    <w:rsid w:val="6A4FE0D3"/>
    <w:rsid w:val="6AB80DE3"/>
    <w:rsid w:val="6ADCF014"/>
    <w:rsid w:val="6AF9C86D"/>
    <w:rsid w:val="6B0DDC49"/>
    <w:rsid w:val="6BAE413F"/>
    <w:rsid w:val="6C33CFE3"/>
    <w:rsid w:val="6C372141"/>
    <w:rsid w:val="6C3C6C9C"/>
    <w:rsid w:val="6C48BA5D"/>
    <w:rsid w:val="6C5231D0"/>
    <w:rsid w:val="6C526B21"/>
    <w:rsid w:val="6CD349AA"/>
    <w:rsid w:val="6D0DF9C6"/>
    <w:rsid w:val="6D518B3D"/>
    <w:rsid w:val="6D6007C7"/>
    <w:rsid w:val="6D6C763C"/>
    <w:rsid w:val="6DA9AB76"/>
    <w:rsid w:val="6DF7CB75"/>
    <w:rsid w:val="6DF9BF83"/>
    <w:rsid w:val="6E29DA09"/>
    <w:rsid w:val="6E3AB898"/>
    <w:rsid w:val="6E5736E7"/>
    <w:rsid w:val="6ECC17E1"/>
    <w:rsid w:val="6F0DEA23"/>
    <w:rsid w:val="6F131200"/>
    <w:rsid w:val="6F23172D"/>
    <w:rsid w:val="6F3C24B0"/>
    <w:rsid w:val="6F5143F7"/>
    <w:rsid w:val="6F5B8D04"/>
    <w:rsid w:val="6FA2EC6E"/>
    <w:rsid w:val="6FDC5E2B"/>
    <w:rsid w:val="6FE5238F"/>
    <w:rsid w:val="7030723A"/>
    <w:rsid w:val="703DD5EB"/>
    <w:rsid w:val="7047BC9F"/>
    <w:rsid w:val="704B3155"/>
    <w:rsid w:val="7060F68A"/>
    <w:rsid w:val="7067A29F"/>
    <w:rsid w:val="708649F2"/>
    <w:rsid w:val="708ED781"/>
    <w:rsid w:val="70E1C1F1"/>
    <w:rsid w:val="70FC7C58"/>
    <w:rsid w:val="7123CCF1"/>
    <w:rsid w:val="716F0CB2"/>
    <w:rsid w:val="71CDC0DA"/>
    <w:rsid w:val="71EBC238"/>
    <w:rsid w:val="721E08DD"/>
    <w:rsid w:val="72320A4E"/>
    <w:rsid w:val="7232BC59"/>
    <w:rsid w:val="725C853E"/>
    <w:rsid w:val="7265ED78"/>
    <w:rsid w:val="7293AE66"/>
    <w:rsid w:val="72B9CB5D"/>
    <w:rsid w:val="72ECD3F6"/>
    <w:rsid w:val="72FF3347"/>
    <w:rsid w:val="73168732"/>
    <w:rsid w:val="731DF0DF"/>
    <w:rsid w:val="735270AB"/>
    <w:rsid w:val="739832A0"/>
    <w:rsid w:val="739BFEC8"/>
    <w:rsid w:val="73CCC601"/>
    <w:rsid w:val="73D15EFB"/>
    <w:rsid w:val="740B9709"/>
    <w:rsid w:val="741BF929"/>
    <w:rsid w:val="74314112"/>
    <w:rsid w:val="74424A80"/>
    <w:rsid w:val="745B00B3"/>
    <w:rsid w:val="746B10F0"/>
    <w:rsid w:val="7470A9A4"/>
    <w:rsid w:val="748136A8"/>
    <w:rsid w:val="7498E3A7"/>
    <w:rsid w:val="749A16AF"/>
    <w:rsid w:val="74A42E8E"/>
    <w:rsid w:val="74B2E4FB"/>
    <w:rsid w:val="7505196D"/>
    <w:rsid w:val="7529D337"/>
    <w:rsid w:val="758B0DF6"/>
    <w:rsid w:val="7605295C"/>
    <w:rsid w:val="760A816F"/>
    <w:rsid w:val="7627AEFB"/>
    <w:rsid w:val="7630F2DF"/>
    <w:rsid w:val="76334B10"/>
    <w:rsid w:val="76BE7D98"/>
    <w:rsid w:val="76D1F5FB"/>
    <w:rsid w:val="76D913D6"/>
    <w:rsid w:val="76EB3F6F"/>
    <w:rsid w:val="76FD7E6A"/>
    <w:rsid w:val="7701C38D"/>
    <w:rsid w:val="7709540E"/>
    <w:rsid w:val="770D7677"/>
    <w:rsid w:val="7742F8B1"/>
    <w:rsid w:val="77438F32"/>
    <w:rsid w:val="775C83F0"/>
    <w:rsid w:val="77676AEA"/>
    <w:rsid w:val="77826832"/>
    <w:rsid w:val="7788104E"/>
    <w:rsid w:val="77E16EF9"/>
    <w:rsid w:val="78271E7C"/>
    <w:rsid w:val="78389792"/>
    <w:rsid w:val="785A5573"/>
    <w:rsid w:val="788BBE74"/>
    <w:rsid w:val="78A6CFCF"/>
    <w:rsid w:val="78A8E4E8"/>
    <w:rsid w:val="78AE240C"/>
    <w:rsid w:val="78D72BFE"/>
    <w:rsid w:val="7917EA9A"/>
    <w:rsid w:val="792018D2"/>
    <w:rsid w:val="798D6B10"/>
    <w:rsid w:val="79958DF5"/>
    <w:rsid w:val="79992C58"/>
    <w:rsid w:val="7999BDCF"/>
    <w:rsid w:val="79A7D325"/>
    <w:rsid w:val="79B7E379"/>
    <w:rsid w:val="79C58E4C"/>
    <w:rsid w:val="79CDF876"/>
    <w:rsid w:val="79D8EBCE"/>
    <w:rsid w:val="79F4C3A8"/>
    <w:rsid w:val="79FD42A0"/>
    <w:rsid w:val="7A1819C4"/>
    <w:rsid w:val="7A19ADBF"/>
    <w:rsid w:val="7A24016C"/>
    <w:rsid w:val="7A270314"/>
    <w:rsid w:val="7A2BA0CC"/>
    <w:rsid w:val="7A43B594"/>
    <w:rsid w:val="7A555436"/>
    <w:rsid w:val="7A78CFEB"/>
    <w:rsid w:val="7A94730F"/>
    <w:rsid w:val="7A94FA34"/>
    <w:rsid w:val="7AF8784E"/>
    <w:rsid w:val="7B1513FE"/>
    <w:rsid w:val="7B277B9E"/>
    <w:rsid w:val="7BAE20F5"/>
    <w:rsid w:val="7BB51BEC"/>
    <w:rsid w:val="7C27FF74"/>
    <w:rsid w:val="7C55D084"/>
    <w:rsid w:val="7CAEEEF3"/>
    <w:rsid w:val="7CBD0CD2"/>
    <w:rsid w:val="7CDF7583"/>
    <w:rsid w:val="7CF309F2"/>
    <w:rsid w:val="7CFC6504"/>
    <w:rsid w:val="7D0BB7BF"/>
    <w:rsid w:val="7D120B89"/>
    <w:rsid w:val="7D30A8B4"/>
    <w:rsid w:val="7D56C965"/>
    <w:rsid w:val="7D6DB132"/>
    <w:rsid w:val="7D905D53"/>
    <w:rsid w:val="7DF68004"/>
    <w:rsid w:val="7E0EE7E3"/>
    <w:rsid w:val="7E41A267"/>
    <w:rsid w:val="7E8F0162"/>
    <w:rsid w:val="7E91888D"/>
    <w:rsid w:val="7EBB3186"/>
    <w:rsid w:val="7ECBA257"/>
    <w:rsid w:val="7F00DAA8"/>
    <w:rsid w:val="7F0F893B"/>
    <w:rsid w:val="7F3455BB"/>
    <w:rsid w:val="7F3A38F5"/>
    <w:rsid w:val="7F7473C8"/>
    <w:rsid w:val="7F88BE3F"/>
    <w:rsid w:val="7F8EC493"/>
    <w:rsid w:val="7F8F0C7A"/>
    <w:rsid w:val="7F9D9563"/>
    <w:rsid w:val="7FAC90D9"/>
    <w:rsid w:val="7FCFDEBD"/>
    <w:rsid w:val="7FD3AF46"/>
    <w:rsid w:val="7FD67341"/>
    <w:rsid w:val="7FEA45E4"/>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150C6"/>
  <w15:chartTrackingRefBased/>
  <w15:docId w15:val="{79E6D621-1446-4BC0-B009-9EF67AF98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4B3"/>
    <w:pPr>
      <w:spacing w:after="0" w:line="240" w:lineRule="auto"/>
      <w:jc w:val="both"/>
    </w:pPr>
    <w:rPr>
      <w:rFonts w:ascii="Arial Nova" w:eastAsia="Cambria" w:hAnsi="Arial Nova" w:cs="Times New Roman"/>
      <w:kern w:val="0"/>
      <w:szCs w:val="24"/>
    </w:rPr>
  </w:style>
  <w:style w:type="paragraph" w:styleId="Ttulo1">
    <w:name w:val="heading 1"/>
    <w:basedOn w:val="Normal"/>
    <w:next w:val="Normal"/>
    <w:link w:val="Ttulo1Car"/>
    <w:qFormat/>
    <w:rsid w:val="00917CE8"/>
    <w:pPr>
      <w:keepNext/>
      <w:keepLines/>
      <w:spacing w:before="120" w:after="120"/>
      <w:outlineLvl w:val="0"/>
    </w:pPr>
    <w:rPr>
      <w:rFonts w:eastAsiaTheme="majorEastAsia" w:cstheme="majorBidi"/>
      <w:b/>
      <w:szCs w:val="40"/>
    </w:rPr>
  </w:style>
  <w:style w:type="paragraph" w:styleId="Ttulo2">
    <w:name w:val="heading 2"/>
    <w:basedOn w:val="Normal"/>
    <w:next w:val="Normal"/>
    <w:link w:val="Ttulo2Car"/>
    <w:unhideWhenUsed/>
    <w:qFormat/>
    <w:rsid w:val="00917CE8"/>
    <w:pPr>
      <w:keepNext/>
      <w:keepLines/>
      <w:spacing w:before="120" w:after="120"/>
      <w:ind w:left="708"/>
      <w:outlineLvl w:val="1"/>
    </w:pPr>
    <w:rPr>
      <w:rFonts w:eastAsiaTheme="majorEastAsia" w:cstheme="majorBidi"/>
      <w:b/>
      <w:szCs w:val="32"/>
    </w:rPr>
  </w:style>
  <w:style w:type="paragraph" w:styleId="Ttulo3">
    <w:name w:val="heading 3"/>
    <w:aliases w:val="Anexos"/>
    <w:basedOn w:val="Normal"/>
    <w:next w:val="Normal"/>
    <w:link w:val="Ttulo3Car"/>
    <w:uiPriority w:val="9"/>
    <w:unhideWhenUsed/>
    <w:qFormat/>
    <w:rsid w:val="00A3053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1B6E1C"/>
    <w:pPr>
      <w:keepNext/>
      <w:keepLines/>
      <w:spacing w:before="120" w:after="120"/>
      <w:ind w:left="1134"/>
      <w:outlineLvl w:val="3"/>
    </w:pPr>
    <w:rPr>
      <w:rFonts w:eastAsiaTheme="majorEastAsia" w:cstheme="majorBidi"/>
      <w:b/>
      <w:iCs/>
    </w:rPr>
  </w:style>
  <w:style w:type="paragraph" w:styleId="Ttulo5">
    <w:name w:val="heading 5"/>
    <w:basedOn w:val="Normal"/>
    <w:next w:val="Normal"/>
    <w:link w:val="Ttulo5Car"/>
    <w:uiPriority w:val="9"/>
    <w:unhideWhenUsed/>
    <w:qFormat/>
    <w:rsid w:val="001B6E1C"/>
    <w:pPr>
      <w:keepNext/>
      <w:keepLines/>
      <w:spacing w:before="80" w:after="40"/>
      <w:ind w:left="1418"/>
      <w:outlineLvl w:val="4"/>
    </w:pPr>
    <w:rPr>
      <w:rFonts w:eastAsiaTheme="majorEastAsia" w:cstheme="majorBidi"/>
      <w:b/>
    </w:rPr>
  </w:style>
  <w:style w:type="paragraph" w:styleId="Ttulo6">
    <w:name w:val="heading 6"/>
    <w:basedOn w:val="Normal"/>
    <w:next w:val="Normal"/>
    <w:link w:val="Ttulo6Car"/>
    <w:uiPriority w:val="9"/>
    <w:semiHidden/>
    <w:unhideWhenUsed/>
    <w:qFormat/>
    <w:rsid w:val="00A3053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3053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3053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3053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17CE8"/>
    <w:rPr>
      <w:rFonts w:ascii="Arial Nova" w:eastAsiaTheme="majorEastAsia" w:hAnsi="Arial Nova" w:cstheme="majorBidi"/>
      <w:b/>
      <w:kern w:val="0"/>
      <w:szCs w:val="40"/>
    </w:rPr>
  </w:style>
  <w:style w:type="character" w:customStyle="1" w:styleId="Ttulo2Car">
    <w:name w:val="Título 2 Car"/>
    <w:basedOn w:val="Fuentedeprrafopredeter"/>
    <w:link w:val="Ttulo2"/>
    <w:rsid w:val="00917CE8"/>
    <w:rPr>
      <w:rFonts w:ascii="Arial Nova" w:eastAsiaTheme="majorEastAsia" w:hAnsi="Arial Nova" w:cstheme="majorBidi"/>
      <w:b/>
      <w:kern w:val="0"/>
      <w:szCs w:val="32"/>
    </w:rPr>
  </w:style>
  <w:style w:type="character" w:customStyle="1" w:styleId="Ttulo3Car">
    <w:name w:val="Título 3 Car"/>
    <w:aliases w:val="Anexos Car"/>
    <w:basedOn w:val="Fuentedeprrafopredeter"/>
    <w:link w:val="Ttulo3"/>
    <w:uiPriority w:val="9"/>
    <w:rsid w:val="00A3053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17CE8"/>
    <w:rPr>
      <w:rFonts w:ascii="Arial Nova" w:eastAsiaTheme="majorEastAsia" w:hAnsi="Arial Nova" w:cstheme="majorBidi"/>
      <w:b/>
      <w:iCs/>
      <w:kern w:val="0"/>
      <w:szCs w:val="24"/>
    </w:rPr>
  </w:style>
  <w:style w:type="character" w:customStyle="1" w:styleId="Ttulo5Car">
    <w:name w:val="Título 5 Car"/>
    <w:basedOn w:val="Fuentedeprrafopredeter"/>
    <w:link w:val="Ttulo5"/>
    <w:uiPriority w:val="9"/>
    <w:rsid w:val="006E375A"/>
    <w:rPr>
      <w:rFonts w:ascii="Arial Nova" w:eastAsiaTheme="majorEastAsia" w:hAnsi="Arial Nova" w:cstheme="majorBidi"/>
      <w:b/>
      <w:kern w:val="0"/>
      <w:szCs w:val="24"/>
    </w:rPr>
  </w:style>
  <w:style w:type="character" w:customStyle="1" w:styleId="Ttulo6Car">
    <w:name w:val="Título 6 Car"/>
    <w:basedOn w:val="Fuentedeprrafopredeter"/>
    <w:link w:val="Ttulo6"/>
    <w:uiPriority w:val="9"/>
    <w:semiHidden/>
    <w:rsid w:val="00A3053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3053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3053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30532"/>
    <w:rPr>
      <w:rFonts w:eastAsiaTheme="majorEastAsia" w:cstheme="majorBidi"/>
      <w:color w:val="272727" w:themeColor="text1" w:themeTint="D8"/>
    </w:rPr>
  </w:style>
  <w:style w:type="paragraph" w:styleId="Ttulo">
    <w:name w:val="Title"/>
    <w:basedOn w:val="Normal"/>
    <w:next w:val="Normal"/>
    <w:link w:val="TtuloCar"/>
    <w:uiPriority w:val="10"/>
    <w:qFormat/>
    <w:rsid w:val="00A3053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305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3053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3053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30532"/>
    <w:pPr>
      <w:spacing w:before="160"/>
      <w:jc w:val="center"/>
    </w:pPr>
    <w:rPr>
      <w:i/>
      <w:iCs/>
      <w:color w:val="404040" w:themeColor="text1" w:themeTint="BF"/>
    </w:rPr>
  </w:style>
  <w:style w:type="character" w:customStyle="1" w:styleId="CitaCar">
    <w:name w:val="Cita Car"/>
    <w:basedOn w:val="Fuentedeprrafopredeter"/>
    <w:link w:val="Cita"/>
    <w:uiPriority w:val="29"/>
    <w:rsid w:val="00A30532"/>
    <w:rPr>
      <w:i/>
      <w:iCs/>
      <w:color w:val="404040" w:themeColor="text1" w:themeTint="BF"/>
    </w:rPr>
  </w:style>
  <w:style w:type="paragraph" w:styleId="Prrafodelista">
    <w:name w:val="List Paragraph"/>
    <w:aliases w:val="Lista de nivel 1,Bullet Points,Liste Paragraf,Párrafo de titulo 3,Párrafo,Sub Titulo Paper,Heading 2_sj,lp1,Bullet Number,Use Case List Paragraph,List Paragraph1,lp11,Steps,List Paragraph11,Bullet List,FooterText,Titulo 3,Celula,Bullet1"/>
    <w:basedOn w:val="Normal"/>
    <w:link w:val="PrrafodelistaCar"/>
    <w:uiPriority w:val="34"/>
    <w:qFormat/>
    <w:rsid w:val="00A30532"/>
    <w:pPr>
      <w:ind w:left="720"/>
      <w:contextualSpacing/>
    </w:pPr>
  </w:style>
  <w:style w:type="character" w:styleId="nfasisintenso">
    <w:name w:val="Intense Emphasis"/>
    <w:basedOn w:val="Fuentedeprrafopredeter"/>
    <w:uiPriority w:val="21"/>
    <w:qFormat/>
    <w:rsid w:val="00A30532"/>
    <w:rPr>
      <w:i/>
      <w:iCs/>
      <w:color w:val="0F4761" w:themeColor="accent1" w:themeShade="BF"/>
    </w:rPr>
  </w:style>
  <w:style w:type="paragraph" w:styleId="Citadestacada">
    <w:name w:val="Intense Quote"/>
    <w:basedOn w:val="Normal"/>
    <w:next w:val="Normal"/>
    <w:link w:val="CitadestacadaCar"/>
    <w:uiPriority w:val="30"/>
    <w:qFormat/>
    <w:rsid w:val="00A305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30532"/>
    <w:rPr>
      <w:i/>
      <w:iCs/>
      <w:color w:val="0F4761" w:themeColor="accent1" w:themeShade="BF"/>
    </w:rPr>
  </w:style>
  <w:style w:type="character" w:styleId="Referenciaintensa">
    <w:name w:val="Intense Reference"/>
    <w:basedOn w:val="Fuentedeprrafopredeter"/>
    <w:uiPriority w:val="32"/>
    <w:qFormat/>
    <w:rsid w:val="00A30532"/>
    <w:rPr>
      <w:b/>
      <w:bCs/>
      <w:smallCaps/>
      <w:color w:val="0F4761" w:themeColor="accent1" w:themeShade="BF"/>
      <w:spacing w:val="5"/>
    </w:rPr>
  </w:style>
  <w:style w:type="character" w:styleId="Hipervnculo">
    <w:name w:val="Hyperlink"/>
    <w:uiPriority w:val="99"/>
    <w:unhideWhenUsed/>
    <w:rsid w:val="00A30532"/>
    <w:rPr>
      <w:color w:val="0000FF"/>
      <w:u w:val="single"/>
    </w:rPr>
  </w:style>
  <w:style w:type="character" w:styleId="Hipervnculovisitado">
    <w:name w:val="FollowedHyperlink"/>
    <w:basedOn w:val="Fuentedeprrafopredeter"/>
    <w:uiPriority w:val="99"/>
    <w:semiHidden/>
    <w:unhideWhenUsed/>
    <w:rsid w:val="00A30532"/>
    <w:rPr>
      <w:color w:val="96607D" w:themeColor="followedHyperlink"/>
      <w:u w:val="single"/>
    </w:rPr>
  </w:style>
  <w:style w:type="character" w:customStyle="1" w:styleId="Ttulo3Car1">
    <w:name w:val="Título 3 Car1"/>
    <w:aliases w:val="Anexos Car1"/>
    <w:basedOn w:val="Fuentedeprrafopredeter"/>
    <w:uiPriority w:val="9"/>
    <w:semiHidden/>
    <w:rsid w:val="00A30532"/>
    <w:rPr>
      <w:rFonts w:asciiTheme="majorHAnsi" w:eastAsiaTheme="majorEastAsia" w:hAnsiTheme="majorHAnsi" w:cstheme="majorBidi" w:hint="default"/>
      <w:color w:val="0A2F40" w:themeColor="accent1" w:themeShade="7F"/>
      <w:sz w:val="24"/>
      <w:szCs w:val="24"/>
      <w:lang w:val="es-ES" w:eastAsia="es-ES" w:bidi="he-IL"/>
    </w:rPr>
  </w:style>
  <w:style w:type="paragraph" w:customStyle="1" w:styleId="msonormal0">
    <w:name w:val="msonormal"/>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styleId="NormalWeb">
    <w:name w:val="Normal (Web)"/>
    <w:basedOn w:val="Normal"/>
    <w:uiPriority w:val="99"/>
    <w:semiHidden/>
    <w:unhideWhenUsed/>
    <w:rsid w:val="00A30532"/>
    <w:pPr>
      <w:spacing w:before="100" w:beforeAutospacing="1" w:after="100" w:afterAutospacing="1"/>
    </w:pPr>
    <w:rPr>
      <w:rFonts w:ascii="Times New Roman" w:eastAsia="Times New Roman" w:hAnsi="Times New Roman"/>
      <w:lang w:eastAsia="es-CL"/>
    </w:rPr>
  </w:style>
  <w:style w:type="character" w:customStyle="1" w:styleId="TextonotapieCar">
    <w:name w:val="Texto nota pie Car"/>
    <w:aliases w:val="Car Car,Footnote Text Char Car,fn Car,Footnote Car,Texto nota pie Car Car Car Car1,Texto nota pie Car Car Car Car Car Car Car,Texto nota pie Car Car Car Car Car,Texto nota pie Car Car Car1,ft Car,footnote Car,Texto de rodapé Car"/>
    <w:basedOn w:val="Fuentedeprrafopredeter"/>
    <w:link w:val="Textonotapie"/>
    <w:uiPriority w:val="99"/>
    <w:locked/>
    <w:rsid w:val="00A30532"/>
    <w:rPr>
      <w:rFonts w:ascii="Cambria" w:eastAsia="Cambria" w:hAnsi="Cambria"/>
      <w:lang w:val="en-US"/>
    </w:rPr>
  </w:style>
  <w:style w:type="paragraph" w:styleId="Textonotapie">
    <w:name w:val="footnote text"/>
    <w:aliases w:val="Car,Footnote Text Char,fn,Footnote,Texto nota pie Car Car Car,Texto nota pie Car Car Car Car Car Car,Texto nota pie Car Car Car Car,Texto nota pie Car Car,ft,footnote,Texto de rodapé,nota_rodapé,nota de rodapé,single space,FOOTNOTES,Texto"/>
    <w:basedOn w:val="Normal"/>
    <w:link w:val="TextonotapieCar"/>
    <w:uiPriority w:val="99"/>
    <w:unhideWhenUsed/>
    <w:rsid w:val="00A30532"/>
    <w:rPr>
      <w:rFonts w:cstheme="minorBidi"/>
      <w:kern w:val="2"/>
      <w:szCs w:val="22"/>
    </w:rPr>
  </w:style>
  <w:style w:type="character" w:customStyle="1" w:styleId="TextonotapieCar1">
    <w:name w:val="Texto nota pie Car1"/>
    <w:aliases w:val="Car Car1"/>
    <w:basedOn w:val="Fuentedeprrafopredeter"/>
    <w:uiPriority w:val="99"/>
    <w:semiHidden/>
    <w:rsid w:val="00A30532"/>
    <w:rPr>
      <w:rFonts w:ascii="Cambria" w:eastAsia="Cambria" w:hAnsi="Cambria" w:cs="Times New Roman"/>
      <w:kern w:val="0"/>
      <w:sz w:val="20"/>
      <w:szCs w:val="20"/>
      <w:lang w:val="en-US"/>
    </w:rPr>
  </w:style>
  <w:style w:type="paragraph" w:styleId="Textocomentario">
    <w:name w:val="annotation text"/>
    <w:basedOn w:val="Normal"/>
    <w:link w:val="TextocomentarioCar"/>
    <w:unhideWhenUsed/>
    <w:rsid w:val="00A30532"/>
    <w:rPr>
      <w:sz w:val="20"/>
      <w:szCs w:val="20"/>
    </w:rPr>
  </w:style>
  <w:style w:type="character" w:customStyle="1" w:styleId="TextocomentarioCar">
    <w:name w:val="Texto comentario Car"/>
    <w:basedOn w:val="Fuentedeprrafopredeter"/>
    <w:link w:val="Textocomentario"/>
    <w:rsid w:val="00A30532"/>
    <w:rPr>
      <w:rFonts w:ascii="Cambria" w:eastAsia="Cambria" w:hAnsi="Cambria" w:cs="Times New Roman"/>
      <w:kern w:val="0"/>
      <w:sz w:val="20"/>
      <w:szCs w:val="20"/>
      <w:lang w:val="en-US"/>
    </w:rPr>
  </w:style>
  <w:style w:type="paragraph" w:styleId="Encabezado">
    <w:name w:val="header"/>
    <w:basedOn w:val="Normal"/>
    <w:link w:val="EncabezadoCar"/>
    <w:uiPriority w:val="99"/>
    <w:unhideWhenUsed/>
    <w:rsid w:val="00A30532"/>
    <w:pPr>
      <w:tabs>
        <w:tab w:val="center" w:pos="4419"/>
        <w:tab w:val="right" w:pos="8838"/>
      </w:tabs>
    </w:pPr>
  </w:style>
  <w:style w:type="character" w:customStyle="1" w:styleId="EncabezadoCar">
    <w:name w:val="Encabezado Car"/>
    <w:basedOn w:val="Fuentedeprrafopredeter"/>
    <w:link w:val="Encabezado"/>
    <w:uiPriority w:val="99"/>
    <w:rsid w:val="00A30532"/>
    <w:rPr>
      <w:rFonts w:ascii="Cambria" w:eastAsia="Cambria" w:hAnsi="Cambria" w:cs="Times New Roman"/>
      <w:kern w:val="0"/>
      <w:sz w:val="24"/>
      <w:szCs w:val="24"/>
      <w:lang w:val="en-US"/>
    </w:rPr>
  </w:style>
  <w:style w:type="paragraph" w:styleId="Piedepgina">
    <w:name w:val="footer"/>
    <w:basedOn w:val="Normal"/>
    <w:link w:val="PiedepginaCar"/>
    <w:uiPriority w:val="99"/>
    <w:unhideWhenUsed/>
    <w:rsid w:val="00A30532"/>
    <w:pPr>
      <w:tabs>
        <w:tab w:val="center" w:pos="4419"/>
        <w:tab w:val="right" w:pos="8838"/>
      </w:tabs>
    </w:pPr>
  </w:style>
  <w:style w:type="character" w:customStyle="1" w:styleId="PiedepginaCar">
    <w:name w:val="Pie de página Car"/>
    <w:basedOn w:val="Fuentedeprrafopredeter"/>
    <w:link w:val="Piedepgina"/>
    <w:uiPriority w:val="99"/>
    <w:rsid w:val="00A30532"/>
    <w:rPr>
      <w:rFonts w:ascii="Cambria" w:eastAsia="Cambria" w:hAnsi="Cambria" w:cs="Times New Roman"/>
      <w:kern w:val="0"/>
      <w:sz w:val="24"/>
      <w:szCs w:val="24"/>
      <w:lang w:val="en-US"/>
    </w:rPr>
  </w:style>
  <w:style w:type="paragraph" w:styleId="Lista2">
    <w:name w:val="List 2"/>
    <w:basedOn w:val="Normal"/>
    <w:uiPriority w:val="99"/>
    <w:semiHidden/>
    <w:unhideWhenUsed/>
    <w:rsid w:val="00A30532"/>
    <w:pPr>
      <w:ind w:left="566" w:right="510" w:hanging="283"/>
      <w:contextualSpacing/>
    </w:pPr>
    <w:rPr>
      <w:rFonts w:ascii="Calibri" w:eastAsia="Times New Roman" w:hAnsi="Calibri" w:cs="Arial"/>
      <w:color w:val="000000"/>
      <w:lang w:val="es-ES" w:eastAsia="es-ES" w:bidi="he-IL"/>
    </w:rPr>
  </w:style>
  <w:style w:type="paragraph" w:styleId="Textoindependiente">
    <w:name w:val="Body Text"/>
    <w:basedOn w:val="Normal"/>
    <w:link w:val="TextoindependienteCar"/>
    <w:uiPriority w:val="99"/>
    <w:semiHidden/>
    <w:unhideWhenUsed/>
    <w:rsid w:val="00A30532"/>
    <w:pPr>
      <w:spacing w:line="360" w:lineRule="auto"/>
      <w:ind w:right="510"/>
    </w:pPr>
    <w:rPr>
      <w:rFonts w:ascii="Tahoma" w:eastAsia="Times New Roman" w:hAnsi="Tahoma" w:cs="Tahoma"/>
      <w:color w:val="000000"/>
      <w:sz w:val="20"/>
      <w:lang w:eastAsia="es-ES"/>
    </w:rPr>
  </w:style>
  <w:style w:type="character" w:customStyle="1" w:styleId="TextoindependienteCar">
    <w:name w:val="Texto independiente Car"/>
    <w:basedOn w:val="Fuentedeprrafopredeter"/>
    <w:link w:val="Textoindependiente"/>
    <w:uiPriority w:val="99"/>
    <w:semiHidden/>
    <w:rsid w:val="00A30532"/>
    <w:rPr>
      <w:rFonts w:ascii="Tahoma" w:eastAsia="Times New Roman" w:hAnsi="Tahoma" w:cs="Tahoma"/>
      <w:color w:val="000000"/>
      <w:kern w:val="0"/>
      <w:sz w:val="20"/>
      <w:szCs w:val="24"/>
      <w:lang w:eastAsia="es-ES"/>
    </w:rPr>
  </w:style>
  <w:style w:type="paragraph" w:styleId="Sangradetextonormal">
    <w:name w:val="Body Text Indent"/>
    <w:basedOn w:val="Normal"/>
    <w:link w:val="SangradetextonormalCar"/>
    <w:uiPriority w:val="99"/>
    <w:semiHidden/>
    <w:unhideWhenUsed/>
    <w:rsid w:val="00A30532"/>
    <w:pPr>
      <w:spacing w:after="120"/>
      <w:ind w:left="283" w:right="510"/>
    </w:pPr>
    <w:rPr>
      <w:rFonts w:ascii="Calibri" w:eastAsia="Times New Roman" w:hAnsi="Calibri" w:cs="Arial"/>
      <w:color w:val="000000"/>
      <w:lang w:val="es-ES" w:eastAsia="es-ES" w:bidi="he-IL"/>
    </w:rPr>
  </w:style>
  <w:style w:type="character" w:customStyle="1" w:styleId="SangradetextonormalCar">
    <w:name w:val="Sangría de texto normal Car"/>
    <w:basedOn w:val="Fuentedeprrafopredeter"/>
    <w:link w:val="Sangradetextonormal"/>
    <w:uiPriority w:val="99"/>
    <w:semiHidden/>
    <w:rsid w:val="00A30532"/>
    <w:rPr>
      <w:rFonts w:ascii="Calibri" w:eastAsia="Times New Roman" w:hAnsi="Calibri" w:cs="Arial"/>
      <w:color w:val="000000"/>
      <w:kern w:val="0"/>
      <w:szCs w:val="24"/>
      <w:lang w:val="es-ES" w:eastAsia="es-ES" w:bidi="he-IL"/>
    </w:rPr>
  </w:style>
  <w:style w:type="paragraph" w:styleId="Continuarlista">
    <w:name w:val="List Continue"/>
    <w:basedOn w:val="Normal"/>
    <w:uiPriority w:val="99"/>
    <w:semiHidden/>
    <w:unhideWhenUsed/>
    <w:rsid w:val="00A30532"/>
    <w:pPr>
      <w:spacing w:after="120"/>
      <w:ind w:left="283" w:right="510"/>
      <w:contextualSpacing/>
    </w:pPr>
    <w:rPr>
      <w:rFonts w:ascii="Calibri" w:eastAsia="Times New Roman" w:hAnsi="Calibri" w:cs="Arial"/>
      <w:color w:val="000000"/>
      <w:lang w:val="es-ES" w:eastAsia="es-ES" w:bidi="he-IL"/>
    </w:rPr>
  </w:style>
  <w:style w:type="paragraph" w:styleId="Continuarlista3">
    <w:name w:val="List Continue 3"/>
    <w:basedOn w:val="Normal"/>
    <w:uiPriority w:val="99"/>
    <w:semiHidden/>
    <w:unhideWhenUsed/>
    <w:rsid w:val="00A30532"/>
    <w:pPr>
      <w:spacing w:after="120"/>
      <w:ind w:left="849" w:right="510"/>
      <w:contextualSpacing/>
    </w:pPr>
    <w:rPr>
      <w:rFonts w:ascii="Calibri" w:eastAsia="Times New Roman" w:hAnsi="Calibri" w:cs="Arial"/>
      <w:color w:val="000000"/>
      <w:lang w:val="es-ES" w:eastAsia="es-ES" w:bidi="he-IL"/>
    </w:rPr>
  </w:style>
  <w:style w:type="paragraph" w:styleId="Saludo">
    <w:name w:val="Salutation"/>
    <w:basedOn w:val="Normal"/>
    <w:next w:val="Normal"/>
    <w:link w:val="SaludoCar"/>
    <w:uiPriority w:val="99"/>
    <w:semiHidden/>
    <w:unhideWhenUsed/>
    <w:rsid w:val="00A30532"/>
    <w:pPr>
      <w:ind w:right="510"/>
    </w:pPr>
    <w:rPr>
      <w:rFonts w:ascii="Calibri" w:eastAsia="Times New Roman" w:hAnsi="Calibri" w:cs="Arial"/>
      <w:color w:val="000000"/>
      <w:lang w:val="es-ES" w:eastAsia="es-ES" w:bidi="he-IL"/>
    </w:rPr>
  </w:style>
  <w:style w:type="character" w:customStyle="1" w:styleId="SaludoCar">
    <w:name w:val="Saludo Car"/>
    <w:basedOn w:val="Fuentedeprrafopredeter"/>
    <w:link w:val="Saludo"/>
    <w:uiPriority w:val="99"/>
    <w:semiHidden/>
    <w:rsid w:val="00A30532"/>
    <w:rPr>
      <w:rFonts w:ascii="Calibri" w:eastAsia="Times New Roman" w:hAnsi="Calibri" w:cs="Arial"/>
      <w:color w:val="000000"/>
      <w:kern w:val="0"/>
      <w:szCs w:val="24"/>
      <w:lang w:val="es-ES" w:eastAsia="es-ES" w:bidi="he-IL"/>
    </w:rPr>
  </w:style>
  <w:style w:type="paragraph" w:styleId="Textoindependienteprimerasangra2">
    <w:name w:val="Body Text First Indent 2"/>
    <w:basedOn w:val="Sangradetextonormal"/>
    <w:link w:val="Textoindependienteprimerasangra2Car"/>
    <w:uiPriority w:val="99"/>
    <w:semiHidden/>
    <w:unhideWhenUsed/>
    <w:rsid w:val="00A30532"/>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30532"/>
    <w:rPr>
      <w:rFonts w:ascii="Calibri" w:eastAsia="Times New Roman" w:hAnsi="Calibri" w:cs="Arial"/>
      <w:color w:val="000000"/>
      <w:kern w:val="0"/>
      <w:szCs w:val="24"/>
      <w:lang w:val="es-ES" w:eastAsia="es-ES" w:bidi="he-IL"/>
    </w:rPr>
  </w:style>
  <w:style w:type="paragraph" w:styleId="Mapadeldocumento">
    <w:name w:val="Document Map"/>
    <w:basedOn w:val="Normal"/>
    <w:link w:val="MapadeldocumentoCar"/>
    <w:uiPriority w:val="99"/>
    <w:semiHidden/>
    <w:unhideWhenUsed/>
    <w:rsid w:val="00A30532"/>
    <w:pPr>
      <w:ind w:right="510"/>
    </w:pPr>
    <w:rPr>
      <w:rFonts w:ascii="Lucida Grande" w:eastAsia="Times New Roman" w:hAnsi="Lucida Grande" w:cs="Lucida Grande"/>
      <w:color w:val="000000"/>
      <w:lang w:val="es-ES" w:eastAsia="es-ES" w:bidi="he-IL"/>
    </w:rPr>
  </w:style>
  <w:style w:type="character" w:customStyle="1" w:styleId="MapadeldocumentoCar">
    <w:name w:val="Mapa del documento Car"/>
    <w:basedOn w:val="Fuentedeprrafopredeter"/>
    <w:link w:val="Mapadeldocumento"/>
    <w:uiPriority w:val="99"/>
    <w:semiHidden/>
    <w:rsid w:val="00A30532"/>
    <w:rPr>
      <w:rFonts w:ascii="Lucida Grande" w:eastAsia="Times New Roman" w:hAnsi="Lucida Grande" w:cs="Lucida Grande"/>
      <w:color w:val="000000"/>
      <w:kern w:val="0"/>
      <w:sz w:val="24"/>
      <w:szCs w:val="24"/>
      <w:lang w:val="es-ES" w:eastAsia="es-ES" w:bidi="he-IL"/>
    </w:rPr>
  </w:style>
  <w:style w:type="paragraph" w:styleId="Textosinformato">
    <w:name w:val="Plain Text"/>
    <w:basedOn w:val="Normal"/>
    <w:link w:val="TextosinformatoCar"/>
    <w:uiPriority w:val="99"/>
    <w:semiHidden/>
    <w:unhideWhenUsed/>
    <w:rsid w:val="00A30532"/>
    <w:rPr>
      <w:rFonts w:ascii="Consolas" w:eastAsia="Calibri" w:hAnsi="Consolas"/>
      <w:sz w:val="21"/>
      <w:szCs w:val="21"/>
      <w:lang w:val="es-ES"/>
    </w:rPr>
  </w:style>
  <w:style w:type="character" w:customStyle="1" w:styleId="TextosinformatoCar">
    <w:name w:val="Texto sin formato Car"/>
    <w:basedOn w:val="Fuentedeprrafopredeter"/>
    <w:link w:val="Textosinformato"/>
    <w:uiPriority w:val="99"/>
    <w:semiHidden/>
    <w:rsid w:val="00A30532"/>
    <w:rPr>
      <w:rFonts w:ascii="Consolas" w:eastAsia="Calibri" w:hAnsi="Consolas" w:cs="Times New Roman"/>
      <w:kern w:val="0"/>
      <w:sz w:val="21"/>
      <w:szCs w:val="21"/>
      <w:lang w:val="es-ES"/>
    </w:rPr>
  </w:style>
  <w:style w:type="paragraph" w:styleId="Asuntodelcomentario">
    <w:name w:val="annotation subject"/>
    <w:basedOn w:val="Textocomentario"/>
    <w:next w:val="Textocomentario"/>
    <w:link w:val="AsuntodelcomentarioCar"/>
    <w:uiPriority w:val="99"/>
    <w:semiHidden/>
    <w:unhideWhenUsed/>
    <w:rsid w:val="00A30532"/>
    <w:rPr>
      <w:b/>
      <w:bCs/>
    </w:rPr>
  </w:style>
  <w:style w:type="character" w:customStyle="1" w:styleId="AsuntodelcomentarioCar">
    <w:name w:val="Asunto del comentario Car"/>
    <w:basedOn w:val="TextocomentarioCar"/>
    <w:link w:val="Asuntodelcomentario"/>
    <w:uiPriority w:val="99"/>
    <w:semiHidden/>
    <w:rsid w:val="00A30532"/>
    <w:rPr>
      <w:rFonts w:ascii="Cambria" w:eastAsia="Cambria" w:hAnsi="Cambria" w:cs="Times New Roman"/>
      <w:b/>
      <w:bCs/>
      <w:kern w:val="0"/>
      <w:sz w:val="20"/>
      <w:szCs w:val="20"/>
      <w:lang w:val="en-US"/>
    </w:rPr>
  </w:style>
  <w:style w:type="paragraph" w:styleId="Textodeglobo">
    <w:name w:val="Balloon Text"/>
    <w:basedOn w:val="Normal"/>
    <w:link w:val="TextodegloboCar"/>
    <w:uiPriority w:val="99"/>
    <w:semiHidden/>
    <w:unhideWhenUsed/>
    <w:rsid w:val="00A30532"/>
    <w:rPr>
      <w:rFonts w:ascii="Tahoma" w:hAnsi="Tahoma" w:cs="Tahoma"/>
      <w:sz w:val="16"/>
      <w:szCs w:val="16"/>
    </w:rPr>
  </w:style>
  <w:style w:type="character" w:customStyle="1" w:styleId="TextodegloboCar">
    <w:name w:val="Texto de globo Car"/>
    <w:basedOn w:val="Fuentedeprrafopredeter"/>
    <w:link w:val="Textodeglobo"/>
    <w:uiPriority w:val="99"/>
    <w:semiHidden/>
    <w:rsid w:val="00A30532"/>
    <w:rPr>
      <w:rFonts w:ascii="Tahoma" w:eastAsia="Cambria" w:hAnsi="Tahoma" w:cs="Tahoma"/>
      <w:kern w:val="0"/>
      <w:sz w:val="16"/>
      <w:szCs w:val="16"/>
      <w:lang w:val="en-US"/>
    </w:rPr>
  </w:style>
  <w:style w:type="paragraph" w:styleId="Sinespaciado">
    <w:name w:val="No Spacing"/>
    <w:uiPriority w:val="1"/>
    <w:qFormat/>
    <w:rsid w:val="00A30532"/>
    <w:pPr>
      <w:spacing w:after="0" w:line="240" w:lineRule="auto"/>
      <w:ind w:right="510"/>
      <w:jc w:val="both"/>
    </w:pPr>
    <w:rPr>
      <w:rFonts w:ascii="Calibri" w:eastAsia="Times New Roman" w:hAnsi="Calibri" w:cs="Arial"/>
      <w:color w:val="000000"/>
      <w:kern w:val="0"/>
      <w:szCs w:val="24"/>
      <w:lang w:val="es-ES" w:eastAsia="es-ES" w:bidi="he-IL"/>
    </w:rPr>
  </w:style>
  <w:style w:type="paragraph" w:styleId="Revisin">
    <w:name w:val="Revision"/>
    <w:uiPriority w:val="99"/>
    <w:semiHidden/>
    <w:rsid w:val="00A30532"/>
    <w:pPr>
      <w:spacing w:after="0" w:line="240" w:lineRule="auto"/>
    </w:pPr>
    <w:rPr>
      <w:rFonts w:ascii="Calibri" w:eastAsia="Times New Roman" w:hAnsi="Calibri" w:cs="Arial"/>
      <w:color w:val="000000"/>
      <w:kern w:val="0"/>
      <w:szCs w:val="24"/>
      <w:lang w:val="es-ES" w:eastAsia="es-ES" w:bidi="he-IL"/>
    </w:rPr>
  </w:style>
  <w:style w:type="character" w:customStyle="1" w:styleId="PrrafodelistaCar">
    <w:name w:val="Párrafo de lista Car"/>
    <w:aliases w:val="Lista de nivel 1 Car,Bullet Points Car,Liste Paragraf Car,Párrafo de titulo 3 Car,Párrafo Car,Sub Titulo Paper Car,Heading 2_sj Car,lp1 Car,Bullet Number Car,Use Case List Paragraph Car,List Paragraph1 Car,lp11 Car,Steps Car"/>
    <w:link w:val="Prrafodelista"/>
    <w:uiPriority w:val="34"/>
    <w:qFormat/>
    <w:locked/>
    <w:rsid w:val="00A30532"/>
  </w:style>
  <w:style w:type="paragraph" w:customStyle="1" w:styleId="texto">
    <w:name w:val="texto"/>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customStyle="1" w:styleId="Default">
    <w:name w:val="Default"/>
    <w:rsid w:val="00A30532"/>
    <w:pPr>
      <w:autoSpaceDE w:val="0"/>
      <w:autoSpaceDN w:val="0"/>
      <w:adjustRightInd w:val="0"/>
      <w:spacing w:after="0" w:line="240" w:lineRule="auto"/>
    </w:pPr>
    <w:rPr>
      <w:rFonts w:ascii="Corbel" w:eastAsia="Calibri" w:hAnsi="Corbel" w:cs="Corbel"/>
      <w:color w:val="000000"/>
      <w:kern w:val="0"/>
      <w:sz w:val="24"/>
      <w:szCs w:val="24"/>
    </w:rPr>
  </w:style>
  <w:style w:type="paragraph" w:customStyle="1" w:styleId="font5">
    <w:name w:val="font5"/>
    <w:basedOn w:val="Normal"/>
    <w:uiPriority w:val="99"/>
    <w:semiHidden/>
    <w:rsid w:val="00A30532"/>
    <w:pPr>
      <w:spacing w:before="100" w:beforeAutospacing="1" w:after="100" w:afterAutospacing="1"/>
    </w:pPr>
    <w:rPr>
      <w:rFonts w:ascii="Tahoma" w:eastAsia="Times New Roman" w:hAnsi="Tahoma" w:cs="Tahoma"/>
      <w:b/>
      <w:bCs/>
      <w:color w:val="000000"/>
      <w:sz w:val="18"/>
      <w:szCs w:val="18"/>
      <w:lang w:eastAsia="es-CL"/>
    </w:rPr>
  </w:style>
  <w:style w:type="paragraph" w:customStyle="1" w:styleId="font6">
    <w:name w:val="font6"/>
    <w:basedOn w:val="Normal"/>
    <w:uiPriority w:val="99"/>
    <w:semiHidden/>
    <w:rsid w:val="00A30532"/>
    <w:pPr>
      <w:spacing w:before="100" w:beforeAutospacing="1" w:after="100" w:afterAutospacing="1"/>
    </w:pPr>
    <w:rPr>
      <w:rFonts w:ascii="Tahoma" w:eastAsia="Times New Roman" w:hAnsi="Tahoma" w:cs="Tahoma"/>
      <w:color w:val="000000"/>
      <w:sz w:val="18"/>
      <w:szCs w:val="18"/>
      <w:lang w:eastAsia="es-CL"/>
    </w:rPr>
  </w:style>
  <w:style w:type="paragraph" w:customStyle="1" w:styleId="font7">
    <w:name w:val="font7"/>
    <w:basedOn w:val="Normal"/>
    <w:uiPriority w:val="99"/>
    <w:semiHidden/>
    <w:rsid w:val="00A30532"/>
    <w:pPr>
      <w:spacing w:before="100" w:beforeAutospacing="1" w:after="100" w:afterAutospacing="1"/>
    </w:pPr>
    <w:rPr>
      <w:rFonts w:ascii="Tahoma" w:eastAsia="Times New Roman" w:hAnsi="Tahoma" w:cs="Tahoma"/>
      <w:b/>
      <w:bCs/>
      <w:color w:val="FF0000"/>
      <w:sz w:val="18"/>
      <w:szCs w:val="18"/>
      <w:lang w:eastAsia="es-CL"/>
    </w:rPr>
  </w:style>
  <w:style w:type="paragraph" w:customStyle="1" w:styleId="font8">
    <w:name w:val="font8"/>
    <w:basedOn w:val="Normal"/>
    <w:uiPriority w:val="99"/>
    <w:semiHidden/>
    <w:rsid w:val="00A30532"/>
    <w:pPr>
      <w:spacing w:before="100" w:beforeAutospacing="1" w:after="100" w:afterAutospacing="1"/>
    </w:pPr>
    <w:rPr>
      <w:rFonts w:ascii="Tahoma" w:eastAsia="Times New Roman" w:hAnsi="Tahoma" w:cs="Tahoma"/>
      <w:color w:val="000000"/>
      <w:sz w:val="18"/>
      <w:szCs w:val="18"/>
      <w:lang w:eastAsia="es-CL"/>
    </w:rPr>
  </w:style>
  <w:style w:type="paragraph" w:customStyle="1" w:styleId="font9">
    <w:name w:val="font9"/>
    <w:basedOn w:val="Normal"/>
    <w:uiPriority w:val="99"/>
    <w:semiHidden/>
    <w:rsid w:val="00A30532"/>
    <w:pPr>
      <w:spacing w:before="100" w:beforeAutospacing="1" w:after="100" w:afterAutospacing="1"/>
    </w:pPr>
    <w:rPr>
      <w:rFonts w:ascii="Tahoma" w:eastAsia="Times New Roman" w:hAnsi="Tahoma" w:cs="Tahoma"/>
      <w:b/>
      <w:bCs/>
      <w:color w:val="000000"/>
      <w:sz w:val="18"/>
      <w:szCs w:val="18"/>
      <w:lang w:eastAsia="es-CL"/>
    </w:rPr>
  </w:style>
  <w:style w:type="paragraph" w:customStyle="1" w:styleId="xl63">
    <w:name w:val="xl63"/>
    <w:basedOn w:val="Normal"/>
    <w:uiPriority w:val="99"/>
    <w:semiHidden/>
    <w:rsid w:val="00A30532"/>
    <w:pPr>
      <w:shd w:val="clear" w:color="auto" w:fill="77CDEE"/>
      <w:spacing w:before="100" w:beforeAutospacing="1" w:after="100" w:afterAutospacing="1"/>
      <w:jc w:val="center"/>
    </w:pPr>
    <w:rPr>
      <w:rFonts w:ascii="Calibri" w:eastAsia="Times New Roman" w:hAnsi="Calibri"/>
      <w:b/>
      <w:bCs/>
      <w:lang w:eastAsia="es-CL"/>
    </w:rPr>
  </w:style>
  <w:style w:type="paragraph" w:customStyle="1" w:styleId="xl64">
    <w:name w:val="xl64"/>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5">
    <w:name w:val="xl65"/>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6">
    <w:name w:val="xl66"/>
    <w:basedOn w:val="Normal"/>
    <w:uiPriority w:val="99"/>
    <w:semiHidden/>
    <w:rsid w:val="00A30532"/>
    <w:pPr>
      <w:spacing w:before="100" w:beforeAutospacing="1" w:after="100" w:afterAutospacing="1"/>
    </w:pPr>
    <w:rPr>
      <w:rFonts w:ascii="Calibri" w:eastAsia="Times New Roman" w:hAnsi="Calibri"/>
      <w:lang w:eastAsia="es-CL"/>
    </w:rPr>
  </w:style>
  <w:style w:type="paragraph" w:customStyle="1" w:styleId="xl67">
    <w:name w:val="xl67"/>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8">
    <w:name w:val="xl68"/>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9">
    <w:name w:val="xl69"/>
    <w:basedOn w:val="Normal"/>
    <w:uiPriority w:val="99"/>
    <w:semiHidden/>
    <w:rsid w:val="00A30532"/>
    <w:pPr>
      <w:spacing w:before="100" w:beforeAutospacing="1" w:after="100" w:afterAutospacing="1"/>
    </w:pPr>
    <w:rPr>
      <w:rFonts w:ascii="Calibri" w:eastAsia="Times New Roman" w:hAnsi="Calibri"/>
      <w:b/>
      <w:bCs/>
      <w:lang w:eastAsia="es-CL"/>
    </w:rPr>
  </w:style>
  <w:style w:type="paragraph" w:customStyle="1" w:styleId="xl70">
    <w:name w:val="xl70"/>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71">
    <w:name w:val="xl71"/>
    <w:basedOn w:val="Normal"/>
    <w:uiPriority w:val="99"/>
    <w:semiHidden/>
    <w:rsid w:val="00A3053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72">
    <w:name w:val="xl72"/>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customStyle="1" w:styleId="xl73">
    <w:name w:val="xl73"/>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74">
    <w:name w:val="xl74"/>
    <w:basedOn w:val="Normal"/>
    <w:uiPriority w:val="99"/>
    <w:semiHidden/>
    <w:rsid w:val="00A30532"/>
    <w:pPr>
      <w:pBdr>
        <w:top w:val="single" w:sz="8" w:space="0" w:color="auto"/>
        <w:left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5">
    <w:name w:val="xl75"/>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6">
    <w:name w:val="xl76"/>
    <w:basedOn w:val="Normal"/>
    <w:uiPriority w:val="99"/>
    <w:semiHidden/>
    <w:rsid w:val="00A30532"/>
    <w:pPr>
      <w:pBdr>
        <w:top w:val="single" w:sz="4" w:space="0" w:color="auto"/>
        <w:left w:val="single" w:sz="4" w:space="0" w:color="auto"/>
        <w:bottom w:val="single" w:sz="8" w:space="0" w:color="auto"/>
      </w:pBdr>
      <w:spacing w:before="100" w:beforeAutospacing="1" w:after="100" w:afterAutospacing="1"/>
    </w:pPr>
    <w:rPr>
      <w:rFonts w:ascii="Times New Roman" w:eastAsia="Times New Roman" w:hAnsi="Times New Roman"/>
      <w:lang w:eastAsia="es-CL"/>
    </w:rPr>
  </w:style>
  <w:style w:type="paragraph" w:customStyle="1" w:styleId="xl77">
    <w:name w:val="xl77"/>
    <w:basedOn w:val="Normal"/>
    <w:uiPriority w:val="99"/>
    <w:semiHidden/>
    <w:rsid w:val="00A30532"/>
    <w:pPr>
      <w:pBdr>
        <w:top w:val="single" w:sz="8"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8">
    <w:name w:val="xl78"/>
    <w:basedOn w:val="Normal"/>
    <w:uiPriority w:val="99"/>
    <w:semiHidden/>
    <w:rsid w:val="00A30532"/>
    <w:pPr>
      <w:pBdr>
        <w:top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9">
    <w:name w:val="xl79"/>
    <w:basedOn w:val="Normal"/>
    <w:uiPriority w:val="99"/>
    <w:semiHidden/>
    <w:rsid w:val="00A30532"/>
    <w:pPr>
      <w:pBdr>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80">
    <w:name w:val="xl80"/>
    <w:basedOn w:val="Normal"/>
    <w:uiPriority w:val="99"/>
    <w:semiHidden/>
    <w:rsid w:val="00A30532"/>
    <w:pPr>
      <w:pBdr>
        <w:top w:val="single" w:sz="8" w:space="0" w:color="auto"/>
        <w:bottom w:val="single" w:sz="4"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81">
    <w:name w:val="xl81"/>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82">
    <w:name w:val="xl82"/>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83">
    <w:name w:val="xl83"/>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84">
    <w:name w:val="xl84"/>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85">
    <w:name w:val="xl85"/>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6">
    <w:name w:val="xl86"/>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7">
    <w:name w:val="xl87"/>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8">
    <w:name w:val="xl88"/>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9">
    <w:name w:val="xl89"/>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90">
    <w:name w:val="xl90"/>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91">
    <w:name w:val="xl91"/>
    <w:basedOn w:val="Normal"/>
    <w:uiPriority w:val="99"/>
    <w:semiHidden/>
    <w:rsid w:val="00A3053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2">
    <w:name w:val="xl92"/>
    <w:basedOn w:val="Normal"/>
    <w:uiPriority w:val="99"/>
    <w:semiHidden/>
    <w:rsid w:val="00A3053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3">
    <w:name w:val="xl93"/>
    <w:basedOn w:val="Normal"/>
    <w:uiPriority w:val="99"/>
    <w:semiHidden/>
    <w:rsid w:val="00A3053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4">
    <w:name w:val="xl94"/>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95">
    <w:name w:val="xl95"/>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96">
    <w:name w:val="xl96"/>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7">
    <w:name w:val="xl97"/>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8">
    <w:name w:val="xl98"/>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9">
    <w:name w:val="xl99"/>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00">
    <w:name w:val="xl100"/>
    <w:basedOn w:val="Normal"/>
    <w:uiPriority w:val="99"/>
    <w:semiHidden/>
    <w:rsid w:val="00A30532"/>
    <w:pPr>
      <w:pBdr>
        <w:top w:val="single" w:sz="8" w:space="0" w:color="auto"/>
        <w:left w:val="single" w:sz="8" w:space="0" w:color="auto"/>
        <w:bottom w:val="single" w:sz="4"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101">
    <w:name w:val="xl101"/>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2">
    <w:name w:val="xl102"/>
    <w:basedOn w:val="Normal"/>
    <w:uiPriority w:val="99"/>
    <w:semiHidden/>
    <w:rsid w:val="00A30532"/>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3">
    <w:name w:val="xl103"/>
    <w:basedOn w:val="Normal"/>
    <w:uiPriority w:val="99"/>
    <w:semiHidden/>
    <w:rsid w:val="00A30532"/>
    <w:pPr>
      <w:pBdr>
        <w:top w:val="single" w:sz="8" w:space="0" w:color="auto"/>
        <w:lef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104">
    <w:name w:val="xl104"/>
    <w:basedOn w:val="Normal"/>
    <w:uiPriority w:val="99"/>
    <w:semiHidden/>
    <w:rsid w:val="00A30532"/>
    <w:pPr>
      <w:pBdr>
        <w:lef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105">
    <w:name w:val="xl105"/>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6">
    <w:name w:val="xl106"/>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7">
    <w:name w:val="xl107"/>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08">
    <w:name w:val="xl108"/>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09">
    <w:name w:val="xl109"/>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10">
    <w:name w:val="xl110"/>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11">
    <w:name w:val="xl111"/>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12">
    <w:name w:val="xl112"/>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13">
    <w:name w:val="xl113"/>
    <w:basedOn w:val="Normal"/>
    <w:uiPriority w:val="99"/>
    <w:semiHidden/>
    <w:rsid w:val="00A30532"/>
    <w:pPr>
      <w:pBdr>
        <w:top w:val="single" w:sz="4"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4">
    <w:name w:val="xl114"/>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5">
    <w:name w:val="xl115"/>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6">
    <w:name w:val="xl116"/>
    <w:basedOn w:val="Normal"/>
    <w:uiPriority w:val="99"/>
    <w:semiHidden/>
    <w:rsid w:val="00A3053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7">
    <w:name w:val="xl117"/>
    <w:basedOn w:val="Normal"/>
    <w:uiPriority w:val="99"/>
    <w:semiHidden/>
    <w:rsid w:val="00A30532"/>
    <w:pPr>
      <w:pBdr>
        <w:left w:val="single" w:sz="8" w:space="0" w:color="auto"/>
      </w:pBdr>
      <w:spacing w:before="100" w:beforeAutospacing="1" w:after="100" w:afterAutospacing="1"/>
      <w:jc w:val="center"/>
    </w:pPr>
    <w:rPr>
      <w:rFonts w:ascii="Times New Roman" w:eastAsia="Times New Roman" w:hAnsi="Times New Roman"/>
      <w:b/>
      <w:bCs/>
      <w:sz w:val="18"/>
      <w:szCs w:val="18"/>
      <w:lang w:eastAsia="es-CL"/>
    </w:rPr>
  </w:style>
  <w:style w:type="paragraph" w:customStyle="1" w:styleId="xl118">
    <w:name w:val="xl118"/>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19">
    <w:name w:val="xl119"/>
    <w:basedOn w:val="Normal"/>
    <w:uiPriority w:val="99"/>
    <w:semiHidden/>
    <w:rsid w:val="00A30532"/>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0">
    <w:name w:val="xl120"/>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1">
    <w:name w:val="xl121"/>
    <w:basedOn w:val="Normal"/>
    <w:uiPriority w:val="99"/>
    <w:semiHidden/>
    <w:rsid w:val="00A3053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2">
    <w:name w:val="xl122"/>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3">
    <w:name w:val="xl123"/>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4">
    <w:name w:val="xl124"/>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25">
    <w:name w:val="xl125"/>
    <w:basedOn w:val="Normal"/>
    <w:uiPriority w:val="99"/>
    <w:semiHidden/>
    <w:rsid w:val="00A30532"/>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26">
    <w:name w:val="xl126"/>
    <w:basedOn w:val="Normal"/>
    <w:uiPriority w:val="99"/>
    <w:semiHidden/>
    <w:rsid w:val="00A30532"/>
    <w:pPr>
      <w:pBdr>
        <w:top w:val="single" w:sz="4" w:space="0" w:color="auto"/>
        <w:left w:val="single" w:sz="8"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7">
    <w:name w:val="xl127"/>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8">
    <w:name w:val="xl128"/>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9">
    <w:name w:val="xl129"/>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0">
    <w:name w:val="xl130"/>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1">
    <w:name w:val="xl131"/>
    <w:basedOn w:val="Normal"/>
    <w:uiPriority w:val="99"/>
    <w:semiHidden/>
    <w:rsid w:val="00A30532"/>
    <w:pPr>
      <w:pBdr>
        <w:top w:val="single" w:sz="4" w:space="0" w:color="auto"/>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2">
    <w:name w:val="xl132"/>
    <w:basedOn w:val="Normal"/>
    <w:uiPriority w:val="99"/>
    <w:semiHidden/>
    <w:rsid w:val="00A30532"/>
    <w:pPr>
      <w:pBdr>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3">
    <w:name w:val="xl133"/>
    <w:basedOn w:val="Normal"/>
    <w:uiPriority w:val="99"/>
    <w:semiHidden/>
    <w:rsid w:val="00A30532"/>
    <w:pPr>
      <w:pBdr>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4">
    <w:name w:val="xl134"/>
    <w:basedOn w:val="Normal"/>
    <w:uiPriority w:val="99"/>
    <w:semiHidden/>
    <w:rsid w:val="00A30532"/>
    <w:pPr>
      <w:pBdr>
        <w:top w:val="single" w:sz="4" w:space="0" w:color="auto"/>
        <w:left w:val="single" w:sz="8"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5">
    <w:name w:val="xl135"/>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6">
    <w:name w:val="xl136"/>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7">
    <w:name w:val="xl137"/>
    <w:basedOn w:val="Normal"/>
    <w:uiPriority w:val="99"/>
    <w:semiHidden/>
    <w:rsid w:val="00A30532"/>
    <w:pPr>
      <w:pBdr>
        <w:left w:val="single" w:sz="4" w:space="0" w:color="auto"/>
        <w:bottom w:val="single" w:sz="8"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8">
    <w:name w:val="xl138"/>
    <w:basedOn w:val="Normal"/>
    <w:uiPriority w:val="99"/>
    <w:semiHidden/>
    <w:rsid w:val="00A30532"/>
    <w:pPr>
      <w:pBdr>
        <w:left w:val="single" w:sz="4" w:space="0" w:color="auto"/>
        <w:bottom w:val="single" w:sz="8"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9">
    <w:name w:val="xl139"/>
    <w:basedOn w:val="Normal"/>
    <w:uiPriority w:val="99"/>
    <w:semiHidden/>
    <w:rsid w:val="00A30532"/>
    <w:pPr>
      <w:pBdr>
        <w:top w:val="single" w:sz="8" w:space="0" w:color="auto"/>
        <w:left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0">
    <w:name w:val="xl140"/>
    <w:basedOn w:val="Normal"/>
    <w:uiPriority w:val="99"/>
    <w:semiHidden/>
    <w:rsid w:val="00A30532"/>
    <w:pPr>
      <w:pBdr>
        <w:top w:val="single" w:sz="8" w:space="0" w:color="auto"/>
        <w:left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1">
    <w:name w:val="xl141"/>
    <w:basedOn w:val="Normal"/>
    <w:uiPriority w:val="99"/>
    <w:semiHidden/>
    <w:rsid w:val="00A30532"/>
    <w:pPr>
      <w:pBdr>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2">
    <w:name w:val="xl142"/>
    <w:basedOn w:val="Normal"/>
    <w:uiPriority w:val="99"/>
    <w:semiHidden/>
    <w:rsid w:val="00A30532"/>
    <w:pPr>
      <w:pBdr>
        <w:top w:val="single" w:sz="8" w:space="0" w:color="auto"/>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3">
    <w:name w:val="xl143"/>
    <w:basedOn w:val="Normal"/>
    <w:uiPriority w:val="99"/>
    <w:semiHidden/>
    <w:rsid w:val="00A30532"/>
    <w:pPr>
      <w:pBdr>
        <w:top w:val="single" w:sz="8" w:space="0" w:color="auto"/>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4">
    <w:name w:val="xl144"/>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5">
    <w:name w:val="xl145"/>
    <w:basedOn w:val="Normal"/>
    <w:uiPriority w:val="99"/>
    <w:semiHidden/>
    <w:rsid w:val="00A30532"/>
    <w:pPr>
      <w:pBdr>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6">
    <w:name w:val="xl146"/>
    <w:basedOn w:val="Normal"/>
    <w:uiPriority w:val="99"/>
    <w:semiHidden/>
    <w:rsid w:val="00A30532"/>
    <w:pPr>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7">
    <w:name w:val="xl147"/>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8">
    <w:name w:val="xl148"/>
    <w:basedOn w:val="Normal"/>
    <w:uiPriority w:val="99"/>
    <w:semiHidden/>
    <w:rsid w:val="00A30532"/>
    <w:pPr>
      <w:pBdr>
        <w:top w:val="single" w:sz="4" w:space="0" w:color="auto"/>
        <w:left w:val="single" w:sz="8" w:space="0" w:color="auto"/>
        <w:right w:val="single" w:sz="4"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49">
    <w:name w:val="xl149"/>
    <w:basedOn w:val="Normal"/>
    <w:uiPriority w:val="99"/>
    <w:semiHidden/>
    <w:rsid w:val="00A30532"/>
    <w:pPr>
      <w:pBdr>
        <w:top w:val="single" w:sz="8" w:space="0" w:color="auto"/>
        <w:left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0">
    <w:name w:val="xl150"/>
    <w:basedOn w:val="Normal"/>
    <w:uiPriority w:val="99"/>
    <w:semiHidden/>
    <w:rsid w:val="00A30532"/>
    <w:pPr>
      <w:pBdr>
        <w:left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1">
    <w:name w:val="xl151"/>
    <w:basedOn w:val="Normal"/>
    <w:uiPriority w:val="99"/>
    <w:semiHidden/>
    <w:rsid w:val="00A30532"/>
    <w:pPr>
      <w:pBdr>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2">
    <w:name w:val="xl152"/>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53">
    <w:name w:val="xl153"/>
    <w:basedOn w:val="Normal"/>
    <w:uiPriority w:val="99"/>
    <w:semiHidden/>
    <w:rsid w:val="00A30532"/>
    <w:pPr>
      <w:pBdr>
        <w:left w:val="single" w:sz="8"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54">
    <w:name w:val="xl154"/>
    <w:basedOn w:val="Normal"/>
    <w:uiPriority w:val="99"/>
    <w:semiHidden/>
    <w:rsid w:val="00A30532"/>
    <w:pPr>
      <w:pBdr>
        <w:left w:val="single" w:sz="4" w:space="0" w:color="auto"/>
        <w:bottom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55">
    <w:name w:val="xl155"/>
    <w:basedOn w:val="Normal"/>
    <w:uiPriority w:val="99"/>
    <w:semiHidden/>
    <w:rsid w:val="00A30532"/>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6">
    <w:name w:val="xl156"/>
    <w:basedOn w:val="Normal"/>
    <w:uiPriority w:val="99"/>
    <w:semiHidden/>
    <w:rsid w:val="00A30532"/>
    <w:pPr>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7">
    <w:name w:val="xl157"/>
    <w:basedOn w:val="Normal"/>
    <w:uiPriority w:val="99"/>
    <w:semiHidden/>
    <w:rsid w:val="00A30532"/>
    <w:pPr>
      <w:pBdr>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8">
    <w:name w:val="xl158"/>
    <w:basedOn w:val="Normal"/>
    <w:uiPriority w:val="99"/>
    <w:semiHidden/>
    <w:rsid w:val="00A30532"/>
    <w:pPr>
      <w:pBdr>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59">
    <w:name w:val="xl159"/>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0">
    <w:name w:val="xl160"/>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1">
    <w:name w:val="xl161"/>
    <w:basedOn w:val="Normal"/>
    <w:uiPriority w:val="99"/>
    <w:semiHidden/>
    <w:rsid w:val="00A30532"/>
    <w:pPr>
      <w:pBdr>
        <w:top w:val="single" w:sz="8"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2">
    <w:name w:val="xl162"/>
    <w:basedOn w:val="Normal"/>
    <w:uiPriority w:val="99"/>
    <w:semiHidden/>
    <w:rsid w:val="00A30532"/>
    <w:pPr>
      <w:pBdr>
        <w:top w:val="single" w:sz="8" w:space="0" w:color="auto"/>
        <w:left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3">
    <w:name w:val="xl163"/>
    <w:basedOn w:val="Normal"/>
    <w:uiPriority w:val="99"/>
    <w:semiHidden/>
    <w:rsid w:val="00A30532"/>
    <w:pPr>
      <w:pBdr>
        <w:left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4">
    <w:name w:val="xl164"/>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5">
    <w:name w:val="xl165"/>
    <w:basedOn w:val="Normal"/>
    <w:uiPriority w:val="99"/>
    <w:semiHidden/>
    <w:rsid w:val="00A30532"/>
    <w:pPr>
      <w:pBdr>
        <w:top w:val="single" w:sz="4" w:space="0" w:color="auto"/>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6">
    <w:name w:val="xl166"/>
    <w:basedOn w:val="Normal"/>
    <w:uiPriority w:val="99"/>
    <w:semiHidden/>
    <w:rsid w:val="00A30532"/>
    <w:pPr>
      <w:pBdr>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7">
    <w:name w:val="xl167"/>
    <w:basedOn w:val="Normal"/>
    <w:uiPriority w:val="99"/>
    <w:semiHidden/>
    <w:rsid w:val="00A30532"/>
    <w:pPr>
      <w:pBdr>
        <w:left w:val="single" w:sz="4" w:space="0" w:color="auto"/>
        <w:bottom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8">
    <w:name w:val="xl168"/>
    <w:basedOn w:val="Normal"/>
    <w:uiPriority w:val="99"/>
    <w:semiHidden/>
    <w:rsid w:val="00A30532"/>
    <w:pPr>
      <w:pBdr>
        <w:top w:val="single" w:sz="4" w:space="0" w:color="auto"/>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9">
    <w:name w:val="xl169"/>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0">
    <w:name w:val="xl170"/>
    <w:basedOn w:val="Normal"/>
    <w:uiPriority w:val="99"/>
    <w:semiHidden/>
    <w:rsid w:val="00A30532"/>
    <w:pPr>
      <w:pBdr>
        <w:top w:val="single" w:sz="4" w:space="0" w:color="auto"/>
        <w:left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71">
    <w:name w:val="xl171"/>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2">
    <w:name w:val="xl172"/>
    <w:basedOn w:val="Normal"/>
    <w:uiPriority w:val="99"/>
    <w:semiHidden/>
    <w:rsid w:val="00A30532"/>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3">
    <w:name w:val="xl173"/>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4">
    <w:name w:val="xl174"/>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75">
    <w:name w:val="xl175"/>
    <w:basedOn w:val="Normal"/>
    <w:uiPriority w:val="99"/>
    <w:semiHidden/>
    <w:rsid w:val="00A30532"/>
    <w:pPr>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76">
    <w:name w:val="xl176"/>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7">
    <w:name w:val="xl177"/>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character" w:customStyle="1" w:styleId="EstiloDocCar">
    <w:name w:val="EstiloDoc Car"/>
    <w:link w:val="EstiloDoc"/>
    <w:semiHidden/>
    <w:locked/>
    <w:rsid w:val="00A30532"/>
    <w:rPr>
      <w:rFonts w:ascii="Times New Roman" w:eastAsia="Times New Roman" w:hAnsi="Times New Roman" w:cs="Times New Roman"/>
      <w:b/>
      <w:lang w:val="es-ES" w:eastAsia="es-ES" w:bidi="he-IL"/>
    </w:rPr>
  </w:style>
  <w:style w:type="paragraph" w:customStyle="1" w:styleId="EstiloDoc">
    <w:name w:val="EstiloDoc"/>
    <w:basedOn w:val="Normal"/>
    <w:link w:val="EstiloDocCar"/>
    <w:semiHidden/>
    <w:qFormat/>
    <w:rsid w:val="00A30532"/>
    <w:pPr>
      <w:ind w:right="50"/>
    </w:pPr>
    <w:rPr>
      <w:rFonts w:ascii="Times New Roman" w:eastAsia="Times New Roman" w:hAnsi="Times New Roman"/>
      <w:b/>
      <w:kern w:val="2"/>
      <w:szCs w:val="22"/>
      <w:lang w:val="es-ES" w:eastAsia="es-ES" w:bidi="he-IL"/>
    </w:rPr>
  </w:style>
  <w:style w:type="paragraph" w:customStyle="1" w:styleId="paragraph">
    <w:name w:val="paragraph"/>
    <w:basedOn w:val="Normal"/>
    <w:uiPriority w:val="99"/>
    <w:semiHidden/>
    <w:rsid w:val="00A30532"/>
    <w:pPr>
      <w:spacing w:before="100" w:beforeAutospacing="1" w:after="100" w:afterAutospacing="1"/>
    </w:pPr>
    <w:rPr>
      <w:rFonts w:ascii="Times New Roman" w:eastAsia="Times New Roman" w:hAnsi="Times New Roman"/>
      <w:lang w:eastAsia="es-CL"/>
    </w:rPr>
  </w:style>
  <w:style w:type="character" w:styleId="Refdenotaalpie">
    <w:name w:val="footnote reference"/>
    <w:uiPriority w:val="99"/>
    <w:unhideWhenUsed/>
    <w:rsid w:val="00A30532"/>
    <w:rPr>
      <w:vertAlign w:val="superscript"/>
    </w:rPr>
  </w:style>
  <w:style w:type="character" w:styleId="Refdecomentario">
    <w:name w:val="annotation reference"/>
    <w:basedOn w:val="Fuentedeprrafopredeter"/>
    <w:uiPriority w:val="99"/>
    <w:unhideWhenUsed/>
    <w:rsid w:val="00A30532"/>
    <w:rPr>
      <w:sz w:val="16"/>
      <w:szCs w:val="16"/>
    </w:rPr>
  </w:style>
  <w:style w:type="character" w:styleId="Textodelmarcadordeposicin">
    <w:name w:val="Placeholder Text"/>
    <w:basedOn w:val="Fuentedeprrafopredeter"/>
    <w:uiPriority w:val="99"/>
    <w:semiHidden/>
    <w:rsid w:val="00A30532"/>
    <w:rPr>
      <w:color w:val="808080"/>
    </w:rPr>
  </w:style>
  <w:style w:type="character" w:styleId="nfasissutil">
    <w:name w:val="Subtle Emphasis"/>
    <w:basedOn w:val="Fuentedeprrafopredeter"/>
    <w:uiPriority w:val="19"/>
    <w:qFormat/>
    <w:rsid w:val="00A30532"/>
    <w:rPr>
      <w:i/>
      <w:iCs/>
      <w:color w:val="404040" w:themeColor="text1" w:themeTint="BF"/>
    </w:rPr>
  </w:style>
  <w:style w:type="character" w:customStyle="1" w:styleId="blognombrecuerpo2">
    <w:name w:val="blog_nombre_cuerpo2"/>
    <w:basedOn w:val="Fuentedeprrafopredeter"/>
    <w:rsid w:val="00A30532"/>
    <w:rPr>
      <w:strike w:val="0"/>
      <w:dstrike w:val="0"/>
      <w:color w:val="666666"/>
      <w:sz w:val="18"/>
      <w:szCs w:val="18"/>
      <w:u w:val="none"/>
      <w:effect w:val="none"/>
    </w:rPr>
  </w:style>
  <w:style w:type="character" w:customStyle="1" w:styleId="texto09a11">
    <w:name w:val="texto09a11"/>
    <w:basedOn w:val="Fuentedeprrafopredeter"/>
    <w:rsid w:val="00A30532"/>
    <w:rPr>
      <w:color w:val="333333"/>
      <w:sz w:val="18"/>
      <w:szCs w:val="18"/>
    </w:rPr>
  </w:style>
  <w:style w:type="character" w:customStyle="1" w:styleId="apple-converted-space">
    <w:name w:val="apple-converted-space"/>
    <w:basedOn w:val="Fuentedeprrafopredeter"/>
    <w:rsid w:val="00A30532"/>
  </w:style>
  <w:style w:type="character" w:customStyle="1" w:styleId="Mencionar1">
    <w:name w:val="Mencionar1"/>
    <w:basedOn w:val="Fuentedeprrafopredeter"/>
    <w:uiPriority w:val="99"/>
    <w:semiHidden/>
    <w:rsid w:val="00A30532"/>
    <w:rPr>
      <w:color w:val="2B579A"/>
      <w:shd w:val="clear" w:color="auto" w:fill="E6E6E6"/>
    </w:rPr>
  </w:style>
  <w:style w:type="character" w:customStyle="1" w:styleId="Mencinsinresolver1">
    <w:name w:val="Mención sin resolver1"/>
    <w:basedOn w:val="Fuentedeprrafopredeter"/>
    <w:uiPriority w:val="99"/>
    <w:semiHidden/>
    <w:rsid w:val="00A30532"/>
    <w:rPr>
      <w:color w:val="808080"/>
      <w:shd w:val="clear" w:color="auto" w:fill="E6E6E6"/>
    </w:rPr>
  </w:style>
  <w:style w:type="character" w:customStyle="1" w:styleId="Mencinsinresolver2">
    <w:name w:val="Mención sin resolver2"/>
    <w:basedOn w:val="Fuentedeprrafopredeter"/>
    <w:uiPriority w:val="99"/>
    <w:semiHidden/>
    <w:rsid w:val="00A30532"/>
    <w:rPr>
      <w:color w:val="605E5C"/>
      <w:shd w:val="clear" w:color="auto" w:fill="E1DFDD"/>
    </w:rPr>
  </w:style>
  <w:style w:type="character" w:customStyle="1" w:styleId="Mencinsinresolver3">
    <w:name w:val="Mención sin resolver3"/>
    <w:basedOn w:val="Fuentedeprrafopredeter"/>
    <w:uiPriority w:val="99"/>
    <w:semiHidden/>
    <w:rsid w:val="00A30532"/>
    <w:rPr>
      <w:color w:val="605E5C"/>
      <w:shd w:val="clear" w:color="auto" w:fill="E1DFDD"/>
    </w:rPr>
  </w:style>
  <w:style w:type="character" w:customStyle="1" w:styleId="normaltextrun">
    <w:name w:val="normaltextrun"/>
    <w:basedOn w:val="Fuentedeprrafopredeter"/>
    <w:rsid w:val="00A30532"/>
  </w:style>
  <w:style w:type="character" w:customStyle="1" w:styleId="eop">
    <w:name w:val="eop"/>
    <w:basedOn w:val="Fuentedeprrafopredeter"/>
    <w:rsid w:val="00A30532"/>
  </w:style>
  <w:style w:type="character" w:customStyle="1" w:styleId="scxw186990549">
    <w:name w:val="scxw186990549"/>
    <w:basedOn w:val="Fuentedeprrafopredeter"/>
    <w:rsid w:val="00A30532"/>
  </w:style>
  <w:style w:type="character" w:customStyle="1" w:styleId="markedcontent">
    <w:name w:val="markedcontent"/>
    <w:basedOn w:val="Fuentedeprrafopredeter"/>
    <w:rsid w:val="00A30532"/>
  </w:style>
  <w:style w:type="character" w:customStyle="1" w:styleId="ui-provider">
    <w:name w:val="ui-provider"/>
    <w:basedOn w:val="Fuentedeprrafopredeter"/>
    <w:rsid w:val="00A30532"/>
  </w:style>
  <w:style w:type="table" w:styleId="Tablaconcuadrcula">
    <w:name w:val="Table Grid"/>
    <w:basedOn w:val="Tablanormal"/>
    <w:uiPriority w:val="59"/>
    <w:rsid w:val="00A30532"/>
    <w:pPr>
      <w:spacing w:after="0" w:line="240" w:lineRule="auto"/>
    </w:pPr>
    <w:rPr>
      <w:rFonts w:ascii="Calibri" w:eastAsia="Calibri" w:hAnsi="Calibri" w:cs="Times New Roman"/>
      <w:kern w:val="0"/>
      <w:sz w:val="20"/>
      <w:szCs w:val="20"/>
      <w:lang w:eastAsia="es-C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99"/>
    <w:rsid w:val="00A30532"/>
    <w:pPr>
      <w:spacing w:after="0" w:line="240" w:lineRule="auto"/>
    </w:pPr>
    <w:rPr>
      <w:kern w:val="0"/>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uiPriority w:val="59"/>
    <w:rsid w:val="00A30532"/>
    <w:pPr>
      <w:spacing w:after="0" w:line="240" w:lineRule="auto"/>
    </w:pPr>
    <w:rPr>
      <w:rFonts w:ascii="Calibri" w:eastAsia="Calibri" w:hAnsi="Calibri" w:cs="Arial"/>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A30532"/>
    <w:pPr>
      <w:spacing w:after="0" w:line="240" w:lineRule="auto"/>
    </w:pPr>
    <w:rPr>
      <w:rFonts w:ascii="Calibri" w:eastAsia="Calibri" w:hAnsi="Calibri" w:cs="Arial"/>
      <w:kern w:val="0"/>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uiPriority w:val="59"/>
    <w:rsid w:val="00A30532"/>
    <w:pPr>
      <w:spacing w:after="0" w:line="240" w:lineRule="auto"/>
    </w:pPr>
    <w:rPr>
      <w:rFonts w:ascii="Cambria" w:eastAsia="Cambria" w:hAnsi="Cambria" w:cs="Calibri"/>
      <w:kern w:val="0"/>
      <w:sz w:val="20"/>
      <w:szCs w:val="20"/>
      <w:lang w:eastAsia="es-C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A30532"/>
    <w:pPr>
      <w:numPr>
        <w:numId w:val="27"/>
      </w:numPr>
    </w:pPr>
  </w:style>
  <w:style w:type="character" w:styleId="Mencinsinresolver">
    <w:name w:val="Unresolved Mention"/>
    <w:basedOn w:val="Fuentedeprrafopredeter"/>
    <w:uiPriority w:val="99"/>
    <w:semiHidden/>
    <w:unhideWhenUsed/>
    <w:rsid w:val="00A30532"/>
    <w:rPr>
      <w:color w:val="605E5C"/>
      <w:shd w:val="clear" w:color="auto" w:fill="E1DFDD"/>
    </w:rPr>
  </w:style>
  <w:style w:type="character" w:styleId="Textoennegrita">
    <w:name w:val="Strong"/>
    <w:basedOn w:val="Fuentedeprrafopredeter"/>
    <w:uiPriority w:val="22"/>
    <w:qFormat/>
    <w:rsid w:val="0072432D"/>
    <w:rPr>
      <w:b/>
      <w:bCs/>
    </w:rPr>
  </w:style>
  <w:style w:type="paragraph" w:styleId="Textonotaalfinal">
    <w:name w:val="endnote text"/>
    <w:basedOn w:val="Normal"/>
    <w:link w:val="TextonotaalfinalCar"/>
    <w:uiPriority w:val="99"/>
    <w:semiHidden/>
    <w:unhideWhenUsed/>
    <w:rsid w:val="008A4E05"/>
    <w:rPr>
      <w:sz w:val="20"/>
      <w:szCs w:val="20"/>
    </w:rPr>
  </w:style>
  <w:style w:type="character" w:customStyle="1" w:styleId="TextonotaalfinalCar">
    <w:name w:val="Texto nota al final Car"/>
    <w:basedOn w:val="Fuentedeprrafopredeter"/>
    <w:link w:val="Textonotaalfinal"/>
    <w:uiPriority w:val="99"/>
    <w:semiHidden/>
    <w:rsid w:val="008A4E05"/>
    <w:rPr>
      <w:rFonts w:ascii="Arial Nova" w:eastAsia="Cambria" w:hAnsi="Arial Nova" w:cs="Times New Roman"/>
      <w:kern w:val="0"/>
      <w:sz w:val="20"/>
      <w:szCs w:val="20"/>
    </w:rPr>
  </w:style>
  <w:style w:type="character" w:styleId="Refdenotaalfinal">
    <w:name w:val="endnote reference"/>
    <w:basedOn w:val="Fuentedeprrafopredeter"/>
    <w:uiPriority w:val="99"/>
    <w:semiHidden/>
    <w:unhideWhenUsed/>
    <w:rsid w:val="008A4E05"/>
    <w:rPr>
      <w:vertAlign w:val="superscript"/>
    </w:rPr>
  </w:style>
  <w:style w:type="table" w:styleId="Tablaconcuadrculaclara">
    <w:name w:val="Grid Table Light"/>
    <w:basedOn w:val="Tablanormal"/>
    <w:uiPriority w:val="40"/>
    <w:rsid w:val="005608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3590">
      <w:bodyDiv w:val="1"/>
      <w:marLeft w:val="0"/>
      <w:marRight w:val="0"/>
      <w:marTop w:val="0"/>
      <w:marBottom w:val="0"/>
      <w:divBdr>
        <w:top w:val="none" w:sz="0" w:space="0" w:color="auto"/>
        <w:left w:val="none" w:sz="0" w:space="0" w:color="auto"/>
        <w:bottom w:val="none" w:sz="0" w:space="0" w:color="auto"/>
        <w:right w:val="none" w:sz="0" w:space="0" w:color="auto"/>
      </w:divBdr>
    </w:div>
    <w:div w:id="6106965">
      <w:bodyDiv w:val="1"/>
      <w:marLeft w:val="0"/>
      <w:marRight w:val="0"/>
      <w:marTop w:val="0"/>
      <w:marBottom w:val="0"/>
      <w:divBdr>
        <w:top w:val="none" w:sz="0" w:space="0" w:color="auto"/>
        <w:left w:val="none" w:sz="0" w:space="0" w:color="auto"/>
        <w:bottom w:val="none" w:sz="0" w:space="0" w:color="auto"/>
        <w:right w:val="none" w:sz="0" w:space="0" w:color="auto"/>
      </w:divBdr>
    </w:div>
    <w:div w:id="6907170">
      <w:bodyDiv w:val="1"/>
      <w:marLeft w:val="0"/>
      <w:marRight w:val="0"/>
      <w:marTop w:val="0"/>
      <w:marBottom w:val="0"/>
      <w:divBdr>
        <w:top w:val="none" w:sz="0" w:space="0" w:color="auto"/>
        <w:left w:val="none" w:sz="0" w:space="0" w:color="auto"/>
        <w:bottom w:val="none" w:sz="0" w:space="0" w:color="auto"/>
        <w:right w:val="none" w:sz="0" w:space="0" w:color="auto"/>
      </w:divBdr>
    </w:div>
    <w:div w:id="33316330">
      <w:bodyDiv w:val="1"/>
      <w:marLeft w:val="0"/>
      <w:marRight w:val="0"/>
      <w:marTop w:val="0"/>
      <w:marBottom w:val="0"/>
      <w:divBdr>
        <w:top w:val="none" w:sz="0" w:space="0" w:color="auto"/>
        <w:left w:val="none" w:sz="0" w:space="0" w:color="auto"/>
        <w:bottom w:val="none" w:sz="0" w:space="0" w:color="auto"/>
        <w:right w:val="none" w:sz="0" w:space="0" w:color="auto"/>
      </w:divBdr>
    </w:div>
    <w:div w:id="83453375">
      <w:bodyDiv w:val="1"/>
      <w:marLeft w:val="0"/>
      <w:marRight w:val="0"/>
      <w:marTop w:val="0"/>
      <w:marBottom w:val="0"/>
      <w:divBdr>
        <w:top w:val="none" w:sz="0" w:space="0" w:color="auto"/>
        <w:left w:val="none" w:sz="0" w:space="0" w:color="auto"/>
        <w:bottom w:val="none" w:sz="0" w:space="0" w:color="auto"/>
        <w:right w:val="none" w:sz="0" w:space="0" w:color="auto"/>
      </w:divBdr>
    </w:div>
    <w:div w:id="90707031">
      <w:bodyDiv w:val="1"/>
      <w:marLeft w:val="0"/>
      <w:marRight w:val="0"/>
      <w:marTop w:val="0"/>
      <w:marBottom w:val="0"/>
      <w:divBdr>
        <w:top w:val="none" w:sz="0" w:space="0" w:color="auto"/>
        <w:left w:val="none" w:sz="0" w:space="0" w:color="auto"/>
        <w:bottom w:val="none" w:sz="0" w:space="0" w:color="auto"/>
        <w:right w:val="none" w:sz="0" w:space="0" w:color="auto"/>
      </w:divBdr>
    </w:div>
    <w:div w:id="106436237">
      <w:bodyDiv w:val="1"/>
      <w:marLeft w:val="0"/>
      <w:marRight w:val="0"/>
      <w:marTop w:val="0"/>
      <w:marBottom w:val="0"/>
      <w:divBdr>
        <w:top w:val="none" w:sz="0" w:space="0" w:color="auto"/>
        <w:left w:val="none" w:sz="0" w:space="0" w:color="auto"/>
        <w:bottom w:val="none" w:sz="0" w:space="0" w:color="auto"/>
        <w:right w:val="none" w:sz="0" w:space="0" w:color="auto"/>
      </w:divBdr>
    </w:div>
    <w:div w:id="109084234">
      <w:bodyDiv w:val="1"/>
      <w:marLeft w:val="0"/>
      <w:marRight w:val="0"/>
      <w:marTop w:val="0"/>
      <w:marBottom w:val="0"/>
      <w:divBdr>
        <w:top w:val="none" w:sz="0" w:space="0" w:color="auto"/>
        <w:left w:val="none" w:sz="0" w:space="0" w:color="auto"/>
        <w:bottom w:val="none" w:sz="0" w:space="0" w:color="auto"/>
        <w:right w:val="none" w:sz="0" w:space="0" w:color="auto"/>
      </w:divBdr>
    </w:div>
    <w:div w:id="188490445">
      <w:bodyDiv w:val="1"/>
      <w:marLeft w:val="0"/>
      <w:marRight w:val="0"/>
      <w:marTop w:val="0"/>
      <w:marBottom w:val="0"/>
      <w:divBdr>
        <w:top w:val="none" w:sz="0" w:space="0" w:color="auto"/>
        <w:left w:val="none" w:sz="0" w:space="0" w:color="auto"/>
        <w:bottom w:val="none" w:sz="0" w:space="0" w:color="auto"/>
        <w:right w:val="none" w:sz="0" w:space="0" w:color="auto"/>
      </w:divBdr>
    </w:div>
    <w:div w:id="211235240">
      <w:bodyDiv w:val="1"/>
      <w:marLeft w:val="0"/>
      <w:marRight w:val="0"/>
      <w:marTop w:val="0"/>
      <w:marBottom w:val="0"/>
      <w:divBdr>
        <w:top w:val="none" w:sz="0" w:space="0" w:color="auto"/>
        <w:left w:val="none" w:sz="0" w:space="0" w:color="auto"/>
        <w:bottom w:val="none" w:sz="0" w:space="0" w:color="auto"/>
        <w:right w:val="none" w:sz="0" w:space="0" w:color="auto"/>
      </w:divBdr>
    </w:div>
    <w:div w:id="217279312">
      <w:bodyDiv w:val="1"/>
      <w:marLeft w:val="0"/>
      <w:marRight w:val="0"/>
      <w:marTop w:val="0"/>
      <w:marBottom w:val="0"/>
      <w:divBdr>
        <w:top w:val="none" w:sz="0" w:space="0" w:color="auto"/>
        <w:left w:val="none" w:sz="0" w:space="0" w:color="auto"/>
        <w:bottom w:val="none" w:sz="0" w:space="0" w:color="auto"/>
        <w:right w:val="none" w:sz="0" w:space="0" w:color="auto"/>
      </w:divBdr>
    </w:div>
    <w:div w:id="218520293">
      <w:bodyDiv w:val="1"/>
      <w:marLeft w:val="0"/>
      <w:marRight w:val="0"/>
      <w:marTop w:val="0"/>
      <w:marBottom w:val="0"/>
      <w:divBdr>
        <w:top w:val="none" w:sz="0" w:space="0" w:color="auto"/>
        <w:left w:val="none" w:sz="0" w:space="0" w:color="auto"/>
        <w:bottom w:val="none" w:sz="0" w:space="0" w:color="auto"/>
        <w:right w:val="none" w:sz="0" w:space="0" w:color="auto"/>
      </w:divBdr>
    </w:div>
    <w:div w:id="230041438">
      <w:bodyDiv w:val="1"/>
      <w:marLeft w:val="0"/>
      <w:marRight w:val="0"/>
      <w:marTop w:val="0"/>
      <w:marBottom w:val="0"/>
      <w:divBdr>
        <w:top w:val="none" w:sz="0" w:space="0" w:color="auto"/>
        <w:left w:val="none" w:sz="0" w:space="0" w:color="auto"/>
        <w:bottom w:val="none" w:sz="0" w:space="0" w:color="auto"/>
        <w:right w:val="none" w:sz="0" w:space="0" w:color="auto"/>
      </w:divBdr>
    </w:div>
    <w:div w:id="275212775">
      <w:bodyDiv w:val="1"/>
      <w:marLeft w:val="0"/>
      <w:marRight w:val="0"/>
      <w:marTop w:val="0"/>
      <w:marBottom w:val="0"/>
      <w:divBdr>
        <w:top w:val="none" w:sz="0" w:space="0" w:color="auto"/>
        <w:left w:val="none" w:sz="0" w:space="0" w:color="auto"/>
        <w:bottom w:val="none" w:sz="0" w:space="0" w:color="auto"/>
        <w:right w:val="none" w:sz="0" w:space="0" w:color="auto"/>
      </w:divBdr>
    </w:div>
    <w:div w:id="277681094">
      <w:bodyDiv w:val="1"/>
      <w:marLeft w:val="0"/>
      <w:marRight w:val="0"/>
      <w:marTop w:val="0"/>
      <w:marBottom w:val="0"/>
      <w:divBdr>
        <w:top w:val="none" w:sz="0" w:space="0" w:color="auto"/>
        <w:left w:val="none" w:sz="0" w:space="0" w:color="auto"/>
        <w:bottom w:val="none" w:sz="0" w:space="0" w:color="auto"/>
        <w:right w:val="none" w:sz="0" w:space="0" w:color="auto"/>
      </w:divBdr>
    </w:div>
    <w:div w:id="282005160">
      <w:bodyDiv w:val="1"/>
      <w:marLeft w:val="0"/>
      <w:marRight w:val="0"/>
      <w:marTop w:val="0"/>
      <w:marBottom w:val="0"/>
      <w:divBdr>
        <w:top w:val="none" w:sz="0" w:space="0" w:color="auto"/>
        <w:left w:val="none" w:sz="0" w:space="0" w:color="auto"/>
        <w:bottom w:val="none" w:sz="0" w:space="0" w:color="auto"/>
        <w:right w:val="none" w:sz="0" w:space="0" w:color="auto"/>
      </w:divBdr>
    </w:div>
    <w:div w:id="290089514">
      <w:bodyDiv w:val="1"/>
      <w:marLeft w:val="0"/>
      <w:marRight w:val="0"/>
      <w:marTop w:val="0"/>
      <w:marBottom w:val="0"/>
      <w:divBdr>
        <w:top w:val="none" w:sz="0" w:space="0" w:color="auto"/>
        <w:left w:val="none" w:sz="0" w:space="0" w:color="auto"/>
        <w:bottom w:val="none" w:sz="0" w:space="0" w:color="auto"/>
        <w:right w:val="none" w:sz="0" w:space="0" w:color="auto"/>
      </w:divBdr>
    </w:div>
    <w:div w:id="301619778">
      <w:bodyDiv w:val="1"/>
      <w:marLeft w:val="0"/>
      <w:marRight w:val="0"/>
      <w:marTop w:val="0"/>
      <w:marBottom w:val="0"/>
      <w:divBdr>
        <w:top w:val="none" w:sz="0" w:space="0" w:color="auto"/>
        <w:left w:val="none" w:sz="0" w:space="0" w:color="auto"/>
        <w:bottom w:val="none" w:sz="0" w:space="0" w:color="auto"/>
        <w:right w:val="none" w:sz="0" w:space="0" w:color="auto"/>
      </w:divBdr>
    </w:div>
    <w:div w:id="396250264">
      <w:bodyDiv w:val="1"/>
      <w:marLeft w:val="0"/>
      <w:marRight w:val="0"/>
      <w:marTop w:val="0"/>
      <w:marBottom w:val="0"/>
      <w:divBdr>
        <w:top w:val="none" w:sz="0" w:space="0" w:color="auto"/>
        <w:left w:val="none" w:sz="0" w:space="0" w:color="auto"/>
        <w:bottom w:val="none" w:sz="0" w:space="0" w:color="auto"/>
        <w:right w:val="none" w:sz="0" w:space="0" w:color="auto"/>
      </w:divBdr>
    </w:div>
    <w:div w:id="398986733">
      <w:bodyDiv w:val="1"/>
      <w:marLeft w:val="0"/>
      <w:marRight w:val="0"/>
      <w:marTop w:val="0"/>
      <w:marBottom w:val="0"/>
      <w:divBdr>
        <w:top w:val="none" w:sz="0" w:space="0" w:color="auto"/>
        <w:left w:val="none" w:sz="0" w:space="0" w:color="auto"/>
        <w:bottom w:val="none" w:sz="0" w:space="0" w:color="auto"/>
        <w:right w:val="none" w:sz="0" w:space="0" w:color="auto"/>
      </w:divBdr>
    </w:div>
    <w:div w:id="437912555">
      <w:bodyDiv w:val="1"/>
      <w:marLeft w:val="0"/>
      <w:marRight w:val="0"/>
      <w:marTop w:val="0"/>
      <w:marBottom w:val="0"/>
      <w:divBdr>
        <w:top w:val="none" w:sz="0" w:space="0" w:color="auto"/>
        <w:left w:val="none" w:sz="0" w:space="0" w:color="auto"/>
        <w:bottom w:val="none" w:sz="0" w:space="0" w:color="auto"/>
        <w:right w:val="none" w:sz="0" w:space="0" w:color="auto"/>
      </w:divBdr>
    </w:div>
    <w:div w:id="438991387">
      <w:bodyDiv w:val="1"/>
      <w:marLeft w:val="0"/>
      <w:marRight w:val="0"/>
      <w:marTop w:val="0"/>
      <w:marBottom w:val="0"/>
      <w:divBdr>
        <w:top w:val="none" w:sz="0" w:space="0" w:color="auto"/>
        <w:left w:val="none" w:sz="0" w:space="0" w:color="auto"/>
        <w:bottom w:val="none" w:sz="0" w:space="0" w:color="auto"/>
        <w:right w:val="none" w:sz="0" w:space="0" w:color="auto"/>
      </w:divBdr>
    </w:div>
    <w:div w:id="498738552">
      <w:bodyDiv w:val="1"/>
      <w:marLeft w:val="0"/>
      <w:marRight w:val="0"/>
      <w:marTop w:val="0"/>
      <w:marBottom w:val="0"/>
      <w:divBdr>
        <w:top w:val="none" w:sz="0" w:space="0" w:color="auto"/>
        <w:left w:val="none" w:sz="0" w:space="0" w:color="auto"/>
        <w:bottom w:val="none" w:sz="0" w:space="0" w:color="auto"/>
        <w:right w:val="none" w:sz="0" w:space="0" w:color="auto"/>
      </w:divBdr>
    </w:div>
    <w:div w:id="508564817">
      <w:bodyDiv w:val="1"/>
      <w:marLeft w:val="0"/>
      <w:marRight w:val="0"/>
      <w:marTop w:val="0"/>
      <w:marBottom w:val="0"/>
      <w:divBdr>
        <w:top w:val="none" w:sz="0" w:space="0" w:color="auto"/>
        <w:left w:val="none" w:sz="0" w:space="0" w:color="auto"/>
        <w:bottom w:val="none" w:sz="0" w:space="0" w:color="auto"/>
        <w:right w:val="none" w:sz="0" w:space="0" w:color="auto"/>
      </w:divBdr>
    </w:div>
    <w:div w:id="524098296">
      <w:bodyDiv w:val="1"/>
      <w:marLeft w:val="0"/>
      <w:marRight w:val="0"/>
      <w:marTop w:val="0"/>
      <w:marBottom w:val="0"/>
      <w:divBdr>
        <w:top w:val="none" w:sz="0" w:space="0" w:color="auto"/>
        <w:left w:val="none" w:sz="0" w:space="0" w:color="auto"/>
        <w:bottom w:val="none" w:sz="0" w:space="0" w:color="auto"/>
        <w:right w:val="none" w:sz="0" w:space="0" w:color="auto"/>
      </w:divBdr>
    </w:div>
    <w:div w:id="557204889">
      <w:bodyDiv w:val="1"/>
      <w:marLeft w:val="0"/>
      <w:marRight w:val="0"/>
      <w:marTop w:val="0"/>
      <w:marBottom w:val="0"/>
      <w:divBdr>
        <w:top w:val="none" w:sz="0" w:space="0" w:color="auto"/>
        <w:left w:val="none" w:sz="0" w:space="0" w:color="auto"/>
        <w:bottom w:val="none" w:sz="0" w:space="0" w:color="auto"/>
        <w:right w:val="none" w:sz="0" w:space="0" w:color="auto"/>
      </w:divBdr>
    </w:div>
    <w:div w:id="559563562">
      <w:bodyDiv w:val="1"/>
      <w:marLeft w:val="0"/>
      <w:marRight w:val="0"/>
      <w:marTop w:val="0"/>
      <w:marBottom w:val="0"/>
      <w:divBdr>
        <w:top w:val="none" w:sz="0" w:space="0" w:color="auto"/>
        <w:left w:val="none" w:sz="0" w:space="0" w:color="auto"/>
        <w:bottom w:val="none" w:sz="0" w:space="0" w:color="auto"/>
        <w:right w:val="none" w:sz="0" w:space="0" w:color="auto"/>
      </w:divBdr>
    </w:div>
    <w:div w:id="568007153">
      <w:bodyDiv w:val="1"/>
      <w:marLeft w:val="0"/>
      <w:marRight w:val="0"/>
      <w:marTop w:val="0"/>
      <w:marBottom w:val="0"/>
      <w:divBdr>
        <w:top w:val="none" w:sz="0" w:space="0" w:color="auto"/>
        <w:left w:val="none" w:sz="0" w:space="0" w:color="auto"/>
        <w:bottom w:val="none" w:sz="0" w:space="0" w:color="auto"/>
        <w:right w:val="none" w:sz="0" w:space="0" w:color="auto"/>
      </w:divBdr>
    </w:div>
    <w:div w:id="597786614">
      <w:bodyDiv w:val="1"/>
      <w:marLeft w:val="0"/>
      <w:marRight w:val="0"/>
      <w:marTop w:val="0"/>
      <w:marBottom w:val="0"/>
      <w:divBdr>
        <w:top w:val="none" w:sz="0" w:space="0" w:color="auto"/>
        <w:left w:val="none" w:sz="0" w:space="0" w:color="auto"/>
        <w:bottom w:val="none" w:sz="0" w:space="0" w:color="auto"/>
        <w:right w:val="none" w:sz="0" w:space="0" w:color="auto"/>
      </w:divBdr>
    </w:div>
    <w:div w:id="617300770">
      <w:bodyDiv w:val="1"/>
      <w:marLeft w:val="0"/>
      <w:marRight w:val="0"/>
      <w:marTop w:val="0"/>
      <w:marBottom w:val="0"/>
      <w:divBdr>
        <w:top w:val="none" w:sz="0" w:space="0" w:color="auto"/>
        <w:left w:val="none" w:sz="0" w:space="0" w:color="auto"/>
        <w:bottom w:val="none" w:sz="0" w:space="0" w:color="auto"/>
        <w:right w:val="none" w:sz="0" w:space="0" w:color="auto"/>
      </w:divBdr>
    </w:div>
    <w:div w:id="623997867">
      <w:bodyDiv w:val="1"/>
      <w:marLeft w:val="0"/>
      <w:marRight w:val="0"/>
      <w:marTop w:val="0"/>
      <w:marBottom w:val="0"/>
      <w:divBdr>
        <w:top w:val="none" w:sz="0" w:space="0" w:color="auto"/>
        <w:left w:val="none" w:sz="0" w:space="0" w:color="auto"/>
        <w:bottom w:val="none" w:sz="0" w:space="0" w:color="auto"/>
        <w:right w:val="none" w:sz="0" w:space="0" w:color="auto"/>
      </w:divBdr>
    </w:div>
    <w:div w:id="684014598">
      <w:bodyDiv w:val="1"/>
      <w:marLeft w:val="0"/>
      <w:marRight w:val="0"/>
      <w:marTop w:val="0"/>
      <w:marBottom w:val="0"/>
      <w:divBdr>
        <w:top w:val="none" w:sz="0" w:space="0" w:color="auto"/>
        <w:left w:val="none" w:sz="0" w:space="0" w:color="auto"/>
        <w:bottom w:val="none" w:sz="0" w:space="0" w:color="auto"/>
        <w:right w:val="none" w:sz="0" w:space="0" w:color="auto"/>
      </w:divBdr>
    </w:div>
    <w:div w:id="701785511">
      <w:bodyDiv w:val="1"/>
      <w:marLeft w:val="0"/>
      <w:marRight w:val="0"/>
      <w:marTop w:val="0"/>
      <w:marBottom w:val="0"/>
      <w:divBdr>
        <w:top w:val="none" w:sz="0" w:space="0" w:color="auto"/>
        <w:left w:val="none" w:sz="0" w:space="0" w:color="auto"/>
        <w:bottom w:val="none" w:sz="0" w:space="0" w:color="auto"/>
        <w:right w:val="none" w:sz="0" w:space="0" w:color="auto"/>
      </w:divBdr>
    </w:div>
    <w:div w:id="732699518">
      <w:bodyDiv w:val="1"/>
      <w:marLeft w:val="0"/>
      <w:marRight w:val="0"/>
      <w:marTop w:val="0"/>
      <w:marBottom w:val="0"/>
      <w:divBdr>
        <w:top w:val="none" w:sz="0" w:space="0" w:color="auto"/>
        <w:left w:val="none" w:sz="0" w:space="0" w:color="auto"/>
        <w:bottom w:val="none" w:sz="0" w:space="0" w:color="auto"/>
        <w:right w:val="none" w:sz="0" w:space="0" w:color="auto"/>
      </w:divBdr>
    </w:div>
    <w:div w:id="738020039">
      <w:bodyDiv w:val="1"/>
      <w:marLeft w:val="0"/>
      <w:marRight w:val="0"/>
      <w:marTop w:val="0"/>
      <w:marBottom w:val="0"/>
      <w:divBdr>
        <w:top w:val="none" w:sz="0" w:space="0" w:color="auto"/>
        <w:left w:val="none" w:sz="0" w:space="0" w:color="auto"/>
        <w:bottom w:val="none" w:sz="0" w:space="0" w:color="auto"/>
        <w:right w:val="none" w:sz="0" w:space="0" w:color="auto"/>
      </w:divBdr>
    </w:div>
    <w:div w:id="780566427">
      <w:bodyDiv w:val="1"/>
      <w:marLeft w:val="0"/>
      <w:marRight w:val="0"/>
      <w:marTop w:val="0"/>
      <w:marBottom w:val="0"/>
      <w:divBdr>
        <w:top w:val="none" w:sz="0" w:space="0" w:color="auto"/>
        <w:left w:val="none" w:sz="0" w:space="0" w:color="auto"/>
        <w:bottom w:val="none" w:sz="0" w:space="0" w:color="auto"/>
        <w:right w:val="none" w:sz="0" w:space="0" w:color="auto"/>
      </w:divBdr>
    </w:div>
    <w:div w:id="784347868">
      <w:bodyDiv w:val="1"/>
      <w:marLeft w:val="0"/>
      <w:marRight w:val="0"/>
      <w:marTop w:val="0"/>
      <w:marBottom w:val="0"/>
      <w:divBdr>
        <w:top w:val="none" w:sz="0" w:space="0" w:color="auto"/>
        <w:left w:val="none" w:sz="0" w:space="0" w:color="auto"/>
        <w:bottom w:val="none" w:sz="0" w:space="0" w:color="auto"/>
        <w:right w:val="none" w:sz="0" w:space="0" w:color="auto"/>
      </w:divBdr>
    </w:div>
    <w:div w:id="787971825">
      <w:bodyDiv w:val="1"/>
      <w:marLeft w:val="0"/>
      <w:marRight w:val="0"/>
      <w:marTop w:val="0"/>
      <w:marBottom w:val="0"/>
      <w:divBdr>
        <w:top w:val="none" w:sz="0" w:space="0" w:color="auto"/>
        <w:left w:val="none" w:sz="0" w:space="0" w:color="auto"/>
        <w:bottom w:val="none" w:sz="0" w:space="0" w:color="auto"/>
        <w:right w:val="none" w:sz="0" w:space="0" w:color="auto"/>
      </w:divBdr>
    </w:div>
    <w:div w:id="801338762">
      <w:bodyDiv w:val="1"/>
      <w:marLeft w:val="0"/>
      <w:marRight w:val="0"/>
      <w:marTop w:val="0"/>
      <w:marBottom w:val="0"/>
      <w:divBdr>
        <w:top w:val="none" w:sz="0" w:space="0" w:color="auto"/>
        <w:left w:val="none" w:sz="0" w:space="0" w:color="auto"/>
        <w:bottom w:val="none" w:sz="0" w:space="0" w:color="auto"/>
        <w:right w:val="none" w:sz="0" w:space="0" w:color="auto"/>
      </w:divBdr>
    </w:div>
    <w:div w:id="805001951">
      <w:bodyDiv w:val="1"/>
      <w:marLeft w:val="0"/>
      <w:marRight w:val="0"/>
      <w:marTop w:val="0"/>
      <w:marBottom w:val="0"/>
      <w:divBdr>
        <w:top w:val="none" w:sz="0" w:space="0" w:color="auto"/>
        <w:left w:val="none" w:sz="0" w:space="0" w:color="auto"/>
        <w:bottom w:val="none" w:sz="0" w:space="0" w:color="auto"/>
        <w:right w:val="none" w:sz="0" w:space="0" w:color="auto"/>
      </w:divBdr>
    </w:div>
    <w:div w:id="818113721">
      <w:bodyDiv w:val="1"/>
      <w:marLeft w:val="0"/>
      <w:marRight w:val="0"/>
      <w:marTop w:val="0"/>
      <w:marBottom w:val="0"/>
      <w:divBdr>
        <w:top w:val="none" w:sz="0" w:space="0" w:color="auto"/>
        <w:left w:val="none" w:sz="0" w:space="0" w:color="auto"/>
        <w:bottom w:val="none" w:sz="0" w:space="0" w:color="auto"/>
        <w:right w:val="none" w:sz="0" w:space="0" w:color="auto"/>
      </w:divBdr>
    </w:div>
    <w:div w:id="840857565">
      <w:bodyDiv w:val="1"/>
      <w:marLeft w:val="0"/>
      <w:marRight w:val="0"/>
      <w:marTop w:val="0"/>
      <w:marBottom w:val="0"/>
      <w:divBdr>
        <w:top w:val="none" w:sz="0" w:space="0" w:color="auto"/>
        <w:left w:val="none" w:sz="0" w:space="0" w:color="auto"/>
        <w:bottom w:val="none" w:sz="0" w:space="0" w:color="auto"/>
        <w:right w:val="none" w:sz="0" w:space="0" w:color="auto"/>
      </w:divBdr>
    </w:div>
    <w:div w:id="857692122">
      <w:bodyDiv w:val="1"/>
      <w:marLeft w:val="0"/>
      <w:marRight w:val="0"/>
      <w:marTop w:val="0"/>
      <w:marBottom w:val="0"/>
      <w:divBdr>
        <w:top w:val="none" w:sz="0" w:space="0" w:color="auto"/>
        <w:left w:val="none" w:sz="0" w:space="0" w:color="auto"/>
        <w:bottom w:val="none" w:sz="0" w:space="0" w:color="auto"/>
        <w:right w:val="none" w:sz="0" w:space="0" w:color="auto"/>
      </w:divBdr>
    </w:div>
    <w:div w:id="894857741">
      <w:bodyDiv w:val="1"/>
      <w:marLeft w:val="0"/>
      <w:marRight w:val="0"/>
      <w:marTop w:val="0"/>
      <w:marBottom w:val="0"/>
      <w:divBdr>
        <w:top w:val="none" w:sz="0" w:space="0" w:color="auto"/>
        <w:left w:val="none" w:sz="0" w:space="0" w:color="auto"/>
        <w:bottom w:val="none" w:sz="0" w:space="0" w:color="auto"/>
        <w:right w:val="none" w:sz="0" w:space="0" w:color="auto"/>
      </w:divBdr>
    </w:div>
    <w:div w:id="897939295">
      <w:bodyDiv w:val="1"/>
      <w:marLeft w:val="0"/>
      <w:marRight w:val="0"/>
      <w:marTop w:val="0"/>
      <w:marBottom w:val="0"/>
      <w:divBdr>
        <w:top w:val="none" w:sz="0" w:space="0" w:color="auto"/>
        <w:left w:val="none" w:sz="0" w:space="0" w:color="auto"/>
        <w:bottom w:val="none" w:sz="0" w:space="0" w:color="auto"/>
        <w:right w:val="none" w:sz="0" w:space="0" w:color="auto"/>
      </w:divBdr>
    </w:div>
    <w:div w:id="905989560">
      <w:bodyDiv w:val="1"/>
      <w:marLeft w:val="0"/>
      <w:marRight w:val="0"/>
      <w:marTop w:val="0"/>
      <w:marBottom w:val="0"/>
      <w:divBdr>
        <w:top w:val="none" w:sz="0" w:space="0" w:color="auto"/>
        <w:left w:val="none" w:sz="0" w:space="0" w:color="auto"/>
        <w:bottom w:val="none" w:sz="0" w:space="0" w:color="auto"/>
        <w:right w:val="none" w:sz="0" w:space="0" w:color="auto"/>
      </w:divBdr>
    </w:div>
    <w:div w:id="968969886">
      <w:bodyDiv w:val="1"/>
      <w:marLeft w:val="0"/>
      <w:marRight w:val="0"/>
      <w:marTop w:val="0"/>
      <w:marBottom w:val="0"/>
      <w:divBdr>
        <w:top w:val="none" w:sz="0" w:space="0" w:color="auto"/>
        <w:left w:val="none" w:sz="0" w:space="0" w:color="auto"/>
        <w:bottom w:val="none" w:sz="0" w:space="0" w:color="auto"/>
        <w:right w:val="none" w:sz="0" w:space="0" w:color="auto"/>
      </w:divBdr>
    </w:div>
    <w:div w:id="972058050">
      <w:bodyDiv w:val="1"/>
      <w:marLeft w:val="0"/>
      <w:marRight w:val="0"/>
      <w:marTop w:val="0"/>
      <w:marBottom w:val="0"/>
      <w:divBdr>
        <w:top w:val="none" w:sz="0" w:space="0" w:color="auto"/>
        <w:left w:val="none" w:sz="0" w:space="0" w:color="auto"/>
        <w:bottom w:val="none" w:sz="0" w:space="0" w:color="auto"/>
        <w:right w:val="none" w:sz="0" w:space="0" w:color="auto"/>
      </w:divBdr>
    </w:div>
    <w:div w:id="973674880">
      <w:bodyDiv w:val="1"/>
      <w:marLeft w:val="0"/>
      <w:marRight w:val="0"/>
      <w:marTop w:val="0"/>
      <w:marBottom w:val="0"/>
      <w:divBdr>
        <w:top w:val="none" w:sz="0" w:space="0" w:color="auto"/>
        <w:left w:val="none" w:sz="0" w:space="0" w:color="auto"/>
        <w:bottom w:val="none" w:sz="0" w:space="0" w:color="auto"/>
        <w:right w:val="none" w:sz="0" w:space="0" w:color="auto"/>
      </w:divBdr>
    </w:div>
    <w:div w:id="983580009">
      <w:bodyDiv w:val="1"/>
      <w:marLeft w:val="0"/>
      <w:marRight w:val="0"/>
      <w:marTop w:val="0"/>
      <w:marBottom w:val="0"/>
      <w:divBdr>
        <w:top w:val="none" w:sz="0" w:space="0" w:color="auto"/>
        <w:left w:val="none" w:sz="0" w:space="0" w:color="auto"/>
        <w:bottom w:val="none" w:sz="0" w:space="0" w:color="auto"/>
        <w:right w:val="none" w:sz="0" w:space="0" w:color="auto"/>
      </w:divBdr>
    </w:div>
    <w:div w:id="992876711">
      <w:bodyDiv w:val="1"/>
      <w:marLeft w:val="0"/>
      <w:marRight w:val="0"/>
      <w:marTop w:val="0"/>
      <w:marBottom w:val="0"/>
      <w:divBdr>
        <w:top w:val="none" w:sz="0" w:space="0" w:color="auto"/>
        <w:left w:val="none" w:sz="0" w:space="0" w:color="auto"/>
        <w:bottom w:val="none" w:sz="0" w:space="0" w:color="auto"/>
        <w:right w:val="none" w:sz="0" w:space="0" w:color="auto"/>
      </w:divBdr>
    </w:div>
    <w:div w:id="1011104878">
      <w:bodyDiv w:val="1"/>
      <w:marLeft w:val="0"/>
      <w:marRight w:val="0"/>
      <w:marTop w:val="0"/>
      <w:marBottom w:val="0"/>
      <w:divBdr>
        <w:top w:val="none" w:sz="0" w:space="0" w:color="auto"/>
        <w:left w:val="none" w:sz="0" w:space="0" w:color="auto"/>
        <w:bottom w:val="none" w:sz="0" w:space="0" w:color="auto"/>
        <w:right w:val="none" w:sz="0" w:space="0" w:color="auto"/>
      </w:divBdr>
    </w:div>
    <w:div w:id="1039432909">
      <w:bodyDiv w:val="1"/>
      <w:marLeft w:val="0"/>
      <w:marRight w:val="0"/>
      <w:marTop w:val="0"/>
      <w:marBottom w:val="0"/>
      <w:divBdr>
        <w:top w:val="none" w:sz="0" w:space="0" w:color="auto"/>
        <w:left w:val="none" w:sz="0" w:space="0" w:color="auto"/>
        <w:bottom w:val="none" w:sz="0" w:space="0" w:color="auto"/>
        <w:right w:val="none" w:sz="0" w:space="0" w:color="auto"/>
      </w:divBdr>
    </w:div>
    <w:div w:id="1077484802">
      <w:bodyDiv w:val="1"/>
      <w:marLeft w:val="0"/>
      <w:marRight w:val="0"/>
      <w:marTop w:val="0"/>
      <w:marBottom w:val="0"/>
      <w:divBdr>
        <w:top w:val="none" w:sz="0" w:space="0" w:color="auto"/>
        <w:left w:val="none" w:sz="0" w:space="0" w:color="auto"/>
        <w:bottom w:val="none" w:sz="0" w:space="0" w:color="auto"/>
        <w:right w:val="none" w:sz="0" w:space="0" w:color="auto"/>
      </w:divBdr>
    </w:div>
    <w:div w:id="1104032501">
      <w:bodyDiv w:val="1"/>
      <w:marLeft w:val="0"/>
      <w:marRight w:val="0"/>
      <w:marTop w:val="0"/>
      <w:marBottom w:val="0"/>
      <w:divBdr>
        <w:top w:val="none" w:sz="0" w:space="0" w:color="auto"/>
        <w:left w:val="none" w:sz="0" w:space="0" w:color="auto"/>
        <w:bottom w:val="none" w:sz="0" w:space="0" w:color="auto"/>
        <w:right w:val="none" w:sz="0" w:space="0" w:color="auto"/>
      </w:divBdr>
    </w:div>
    <w:div w:id="1119420849">
      <w:bodyDiv w:val="1"/>
      <w:marLeft w:val="0"/>
      <w:marRight w:val="0"/>
      <w:marTop w:val="0"/>
      <w:marBottom w:val="0"/>
      <w:divBdr>
        <w:top w:val="none" w:sz="0" w:space="0" w:color="auto"/>
        <w:left w:val="none" w:sz="0" w:space="0" w:color="auto"/>
        <w:bottom w:val="none" w:sz="0" w:space="0" w:color="auto"/>
        <w:right w:val="none" w:sz="0" w:space="0" w:color="auto"/>
      </w:divBdr>
    </w:div>
    <w:div w:id="1120951792">
      <w:bodyDiv w:val="1"/>
      <w:marLeft w:val="0"/>
      <w:marRight w:val="0"/>
      <w:marTop w:val="0"/>
      <w:marBottom w:val="0"/>
      <w:divBdr>
        <w:top w:val="none" w:sz="0" w:space="0" w:color="auto"/>
        <w:left w:val="none" w:sz="0" w:space="0" w:color="auto"/>
        <w:bottom w:val="none" w:sz="0" w:space="0" w:color="auto"/>
        <w:right w:val="none" w:sz="0" w:space="0" w:color="auto"/>
      </w:divBdr>
    </w:div>
    <w:div w:id="1122922190">
      <w:bodyDiv w:val="1"/>
      <w:marLeft w:val="0"/>
      <w:marRight w:val="0"/>
      <w:marTop w:val="0"/>
      <w:marBottom w:val="0"/>
      <w:divBdr>
        <w:top w:val="none" w:sz="0" w:space="0" w:color="auto"/>
        <w:left w:val="none" w:sz="0" w:space="0" w:color="auto"/>
        <w:bottom w:val="none" w:sz="0" w:space="0" w:color="auto"/>
        <w:right w:val="none" w:sz="0" w:space="0" w:color="auto"/>
      </w:divBdr>
    </w:div>
    <w:div w:id="1165826299">
      <w:bodyDiv w:val="1"/>
      <w:marLeft w:val="0"/>
      <w:marRight w:val="0"/>
      <w:marTop w:val="0"/>
      <w:marBottom w:val="0"/>
      <w:divBdr>
        <w:top w:val="none" w:sz="0" w:space="0" w:color="auto"/>
        <w:left w:val="none" w:sz="0" w:space="0" w:color="auto"/>
        <w:bottom w:val="none" w:sz="0" w:space="0" w:color="auto"/>
        <w:right w:val="none" w:sz="0" w:space="0" w:color="auto"/>
      </w:divBdr>
    </w:div>
    <w:div w:id="1174958103">
      <w:bodyDiv w:val="1"/>
      <w:marLeft w:val="0"/>
      <w:marRight w:val="0"/>
      <w:marTop w:val="0"/>
      <w:marBottom w:val="0"/>
      <w:divBdr>
        <w:top w:val="none" w:sz="0" w:space="0" w:color="auto"/>
        <w:left w:val="none" w:sz="0" w:space="0" w:color="auto"/>
        <w:bottom w:val="none" w:sz="0" w:space="0" w:color="auto"/>
        <w:right w:val="none" w:sz="0" w:space="0" w:color="auto"/>
      </w:divBdr>
    </w:div>
    <w:div w:id="1178815676">
      <w:bodyDiv w:val="1"/>
      <w:marLeft w:val="0"/>
      <w:marRight w:val="0"/>
      <w:marTop w:val="0"/>
      <w:marBottom w:val="0"/>
      <w:divBdr>
        <w:top w:val="none" w:sz="0" w:space="0" w:color="auto"/>
        <w:left w:val="none" w:sz="0" w:space="0" w:color="auto"/>
        <w:bottom w:val="none" w:sz="0" w:space="0" w:color="auto"/>
        <w:right w:val="none" w:sz="0" w:space="0" w:color="auto"/>
      </w:divBdr>
    </w:div>
    <w:div w:id="1181119406">
      <w:bodyDiv w:val="1"/>
      <w:marLeft w:val="0"/>
      <w:marRight w:val="0"/>
      <w:marTop w:val="0"/>
      <w:marBottom w:val="0"/>
      <w:divBdr>
        <w:top w:val="none" w:sz="0" w:space="0" w:color="auto"/>
        <w:left w:val="none" w:sz="0" w:space="0" w:color="auto"/>
        <w:bottom w:val="none" w:sz="0" w:space="0" w:color="auto"/>
        <w:right w:val="none" w:sz="0" w:space="0" w:color="auto"/>
      </w:divBdr>
    </w:div>
    <w:div w:id="1226794089">
      <w:bodyDiv w:val="1"/>
      <w:marLeft w:val="0"/>
      <w:marRight w:val="0"/>
      <w:marTop w:val="0"/>
      <w:marBottom w:val="0"/>
      <w:divBdr>
        <w:top w:val="none" w:sz="0" w:space="0" w:color="auto"/>
        <w:left w:val="none" w:sz="0" w:space="0" w:color="auto"/>
        <w:bottom w:val="none" w:sz="0" w:space="0" w:color="auto"/>
        <w:right w:val="none" w:sz="0" w:space="0" w:color="auto"/>
      </w:divBdr>
    </w:div>
    <w:div w:id="1232622807">
      <w:bodyDiv w:val="1"/>
      <w:marLeft w:val="0"/>
      <w:marRight w:val="0"/>
      <w:marTop w:val="0"/>
      <w:marBottom w:val="0"/>
      <w:divBdr>
        <w:top w:val="none" w:sz="0" w:space="0" w:color="auto"/>
        <w:left w:val="none" w:sz="0" w:space="0" w:color="auto"/>
        <w:bottom w:val="none" w:sz="0" w:space="0" w:color="auto"/>
        <w:right w:val="none" w:sz="0" w:space="0" w:color="auto"/>
      </w:divBdr>
    </w:div>
    <w:div w:id="1250575938">
      <w:bodyDiv w:val="1"/>
      <w:marLeft w:val="0"/>
      <w:marRight w:val="0"/>
      <w:marTop w:val="0"/>
      <w:marBottom w:val="0"/>
      <w:divBdr>
        <w:top w:val="none" w:sz="0" w:space="0" w:color="auto"/>
        <w:left w:val="none" w:sz="0" w:space="0" w:color="auto"/>
        <w:bottom w:val="none" w:sz="0" w:space="0" w:color="auto"/>
        <w:right w:val="none" w:sz="0" w:space="0" w:color="auto"/>
      </w:divBdr>
    </w:div>
    <w:div w:id="1268927412">
      <w:bodyDiv w:val="1"/>
      <w:marLeft w:val="0"/>
      <w:marRight w:val="0"/>
      <w:marTop w:val="0"/>
      <w:marBottom w:val="0"/>
      <w:divBdr>
        <w:top w:val="none" w:sz="0" w:space="0" w:color="auto"/>
        <w:left w:val="none" w:sz="0" w:space="0" w:color="auto"/>
        <w:bottom w:val="none" w:sz="0" w:space="0" w:color="auto"/>
        <w:right w:val="none" w:sz="0" w:space="0" w:color="auto"/>
      </w:divBdr>
    </w:div>
    <w:div w:id="1302924628">
      <w:bodyDiv w:val="1"/>
      <w:marLeft w:val="0"/>
      <w:marRight w:val="0"/>
      <w:marTop w:val="0"/>
      <w:marBottom w:val="0"/>
      <w:divBdr>
        <w:top w:val="none" w:sz="0" w:space="0" w:color="auto"/>
        <w:left w:val="none" w:sz="0" w:space="0" w:color="auto"/>
        <w:bottom w:val="none" w:sz="0" w:space="0" w:color="auto"/>
        <w:right w:val="none" w:sz="0" w:space="0" w:color="auto"/>
      </w:divBdr>
    </w:div>
    <w:div w:id="1340935306">
      <w:bodyDiv w:val="1"/>
      <w:marLeft w:val="0"/>
      <w:marRight w:val="0"/>
      <w:marTop w:val="0"/>
      <w:marBottom w:val="0"/>
      <w:divBdr>
        <w:top w:val="none" w:sz="0" w:space="0" w:color="auto"/>
        <w:left w:val="none" w:sz="0" w:space="0" w:color="auto"/>
        <w:bottom w:val="none" w:sz="0" w:space="0" w:color="auto"/>
        <w:right w:val="none" w:sz="0" w:space="0" w:color="auto"/>
      </w:divBdr>
    </w:div>
    <w:div w:id="1341815529">
      <w:bodyDiv w:val="1"/>
      <w:marLeft w:val="0"/>
      <w:marRight w:val="0"/>
      <w:marTop w:val="0"/>
      <w:marBottom w:val="0"/>
      <w:divBdr>
        <w:top w:val="none" w:sz="0" w:space="0" w:color="auto"/>
        <w:left w:val="none" w:sz="0" w:space="0" w:color="auto"/>
        <w:bottom w:val="none" w:sz="0" w:space="0" w:color="auto"/>
        <w:right w:val="none" w:sz="0" w:space="0" w:color="auto"/>
      </w:divBdr>
    </w:div>
    <w:div w:id="1351026749">
      <w:bodyDiv w:val="1"/>
      <w:marLeft w:val="0"/>
      <w:marRight w:val="0"/>
      <w:marTop w:val="0"/>
      <w:marBottom w:val="0"/>
      <w:divBdr>
        <w:top w:val="none" w:sz="0" w:space="0" w:color="auto"/>
        <w:left w:val="none" w:sz="0" w:space="0" w:color="auto"/>
        <w:bottom w:val="none" w:sz="0" w:space="0" w:color="auto"/>
        <w:right w:val="none" w:sz="0" w:space="0" w:color="auto"/>
      </w:divBdr>
    </w:div>
    <w:div w:id="1446651520">
      <w:bodyDiv w:val="1"/>
      <w:marLeft w:val="0"/>
      <w:marRight w:val="0"/>
      <w:marTop w:val="0"/>
      <w:marBottom w:val="0"/>
      <w:divBdr>
        <w:top w:val="none" w:sz="0" w:space="0" w:color="auto"/>
        <w:left w:val="none" w:sz="0" w:space="0" w:color="auto"/>
        <w:bottom w:val="none" w:sz="0" w:space="0" w:color="auto"/>
        <w:right w:val="none" w:sz="0" w:space="0" w:color="auto"/>
      </w:divBdr>
    </w:div>
    <w:div w:id="1448623627">
      <w:bodyDiv w:val="1"/>
      <w:marLeft w:val="0"/>
      <w:marRight w:val="0"/>
      <w:marTop w:val="0"/>
      <w:marBottom w:val="0"/>
      <w:divBdr>
        <w:top w:val="none" w:sz="0" w:space="0" w:color="auto"/>
        <w:left w:val="none" w:sz="0" w:space="0" w:color="auto"/>
        <w:bottom w:val="none" w:sz="0" w:space="0" w:color="auto"/>
        <w:right w:val="none" w:sz="0" w:space="0" w:color="auto"/>
      </w:divBdr>
    </w:div>
    <w:div w:id="1492601168">
      <w:bodyDiv w:val="1"/>
      <w:marLeft w:val="0"/>
      <w:marRight w:val="0"/>
      <w:marTop w:val="0"/>
      <w:marBottom w:val="0"/>
      <w:divBdr>
        <w:top w:val="none" w:sz="0" w:space="0" w:color="auto"/>
        <w:left w:val="none" w:sz="0" w:space="0" w:color="auto"/>
        <w:bottom w:val="none" w:sz="0" w:space="0" w:color="auto"/>
        <w:right w:val="none" w:sz="0" w:space="0" w:color="auto"/>
      </w:divBdr>
    </w:div>
    <w:div w:id="1532567430">
      <w:bodyDiv w:val="1"/>
      <w:marLeft w:val="0"/>
      <w:marRight w:val="0"/>
      <w:marTop w:val="0"/>
      <w:marBottom w:val="0"/>
      <w:divBdr>
        <w:top w:val="none" w:sz="0" w:space="0" w:color="auto"/>
        <w:left w:val="none" w:sz="0" w:space="0" w:color="auto"/>
        <w:bottom w:val="none" w:sz="0" w:space="0" w:color="auto"/>
        <w:right w:val="none" w:sz="0" w:space="0" w:color="auto"/>
      </w:divBdr>
    </w:div>
    <w:div w:id="1540047180">
      <w:bodyDiv w:val="1"/>
      <w:marLeft w:val="0"/>
      <w:marRight w:val="0"/>
      <w:marTop w:val="0"/>
      <w:marBottom w:val="0"/>
      <w:divBdr>
        <w:top w:val="none" w:sz="0" w:space="0" w:color="auto"/>
        <w:left w:val="none" w:sz="0" w:space="0" w:color="auto"/>
        <w:bottom w:val="none" w:sz="0" w:space="0" w:color="auto"/>
        <w:right w:val="none" w:sz="0" w:space="0" w:color="auto"/>
      </w:divBdr>
    </w:div>
    <w:div w:id="1547988842">
      <w:bodyDiv w:val="1"/>
      <w:marLeft w:val="0"/>
      <w:marRight w:val="0"/>
      <w:marTop w:val="0"/>
      <w:marBottom w:val="0"/>
      <w:divBdr>
        <w:top w:val="none" w:sz="0" w:space="0" w:color="auto"/>
        <w:left w:val="none" w:sz="0" w:space="0" w:color="auto"/>
        <w:bottom w:val="none" w:sz="0" w:space="0" w:color="auto"/>
        <w:right w:val="none" w:sz="0" w:space="0" w:color="auto"/>
      </w:divBdr>
    </w:div>
    <w:div w:id="1566139845">
      <w:bodyDiv w:val="1"/>
      <w:marLeft w:val="0"/>
      <w:marRight w:val="0"/>
      <w:marTop w:val="0"/>
      <w:marBottom w:val="0"/>
      <w:divBdr>
        <w:top w:val="none" w:sz="0" w:space="0" w:color="auto"/>
        <w:left w:val="none" w:sz="0" w:space="0" w:color="auto"/>
        <w:bottom w:val="none" w:sz="0" w:space="0" w:color="auto"/>
        <w:right w:val="none" w:sz="0" w:space="0" w:color="auto"/>
      </w:divBdr>
    </w:div>
    <w:div w:id="1603611140">
      <w:bodyDiv w:val="1"/>
      <w:marLeft w:val="0"/>
      <w:marRight w:val="0"/>
      <w:marTop w:val="0"/>
      <w:marBottom w:val="0"/>
      <w:divBdr>
        <w:top w:val="none" w:sz="0" w:space="0" w:color="auto"/>
        <w:left w:val="none" w:sz="0" w:space="0" w:color="auto"/>
        <w:bottom w:val="none" w:sz="0" w:space="0" w:color="auto"/>
        <w:right w:val="none" w:sz="0" w:space="0" w:color="auto"/>
      </w:divBdr>
    </w:div>
    <w:div w:id="1631474558">
      <w:bodyDiv w:val="1"/>
      <w:marLeft w:val="0"/>
      <w:marRight w:val="0"/>
      <w:marTop w:val="0"/>
      <w:marBottom w:val="0"/>
      <w:divBdr>
        <w:top w:val="none" w:sz="0" w:space="0" w:color="auto"/>
        <w:left w:val="none" w:sz="0" w:space="0" w:color="auto"/>
        <w:bottom w:val="none" w:sz="0" w:space="0" w:color="auto"/>
        <w:right w:val="none" w:sz="0" w:space="0" w:color="auto"/>
      </w:divBdr>
    </w:div>
    <w:div w:id="1646547237">
      <w:bodyDiv w:val="1"/>
      <w:marLeft w:val="0"/>
      <w:marRight w:val="0"/>
      <w:marTop w:val="0"/>
      <w:marBottom w:val="0"/>
      <w:divBdr>
        <w:top w:val="none" w:sz="0" w:space="0" w:color="auto"/>
        <w:left w:val="none" w:sz="0" w:space="0" w:color="auto"/>
        <w:bottom w:val="none" w:sz="0" w:space="0" w:color="auto"/>
        <w:right w:val="none" w:sz="0" w:space="0" w:color="auto"/>
      </w:divBdr>
    </w:div>
    <w:div w:id="1646661792">
      <w:bodyDiv w:val="1"/>
      <w:marLeft w:val="0"/>
      <w:marRight w:val="0"/>
      <w:marTop w:val="0"/>
      <w:marBottom w:val="0"/>
      <w:divBdr>
        <w:top w:val="none" w:sz="0" w:space="0" w:color="auto"/>
        <w:left w:val="none" w:sz="0" w:space="0" w:color="auto"/>
        <w:bottom w:val="none" w:sz="0" w:space="0" w:color="auto"/>
        <w:right w:val="none" w:sz="0" w:space="0" w:color="auto"/>
      </w:divBdr>
    </w:div>
    <w:div w:id="1686519908">
      <w:bodyDiv w:val="1"/>
      <w:marLeft w:val="0"/>
      <w:marRight w:val="0"/>
      <w:marTop w:val="0"/>
      <w:marBottom w:val="0"/>
      <w:divBdr>
        <w:top w:val="none" w:sz="0" w:space="0" w:color="auto"/>
        <w:left w:val="none" w:sz="0" w:space="0" w:color="auto"/>
        <w:bottom w:val="none" w:sz="0" w:space="0" w:color="auto"/>
        <w:right w:val="none" w:sz="0" w:space="0" w:color="auto"/>
      </w:divBdr>
    </w:div>
    <w:div w:id="1690184198">
      <w:bodyDiv w:val="1"/>
      <w:marLeft w:val="0"/>
      <w:marRight w:val="0"/>
      <w:marTop w:val="0"/>
      <w:marBottom w:val="0"/>
      <w:divBdr>
        <w:top w:val="none" w:sz="0" w:space="0" w:color="auto"/>
        <w:left w:val="none" w:sz="0" w:space="0" w:color="auto"/>
        <w:bottom w:val="none" w:sz="0" w:space="0" w:color="auto"/>
        <w:right w:val="none" w:sz="0" w:space="0" w:color="auto"/>
      </w:divBdr>
    </w:div>
    <w:div w:id="1690910602">
      <w:bodyDiv w:val="1"/>
      <w:marLeft w:val="0"/>
      <w:marRight w:val="0"/>
      <w:marTop w:val="0"/>
      <w:marBottom w:val="0"/>
      <w:divBdr>
        <w:top w:val="none" w:sz="0" w:space="0" w:color="auto"/>
        <w:left w:val="none" w:sz="0" w:space="0" w:color="auto"/>
        <w:bottom w:val="none" w:sz="0" w:space="0" w:color="auto"/>
        <w:right w:val="none" w:sz="0" w:space="0" w:color="auto"/>
      </w:divBdr>
    </w:div>
    <w:div w:id="1702824017">
      <w:bodyDiv w:val="1"/>
      <w:marLeft w:val="0"/>
      <w:marRight w:val="0"/>
      <w:marTop w:val="0"/>
      <w:marBottom w:val="0"/>
      <w:divBdr>
        <w:top w:val="none" w:sz="0" w:space="0" w:color="auto"/>
        <w:left w:val="none" w:sz="0" w:space="0" w:color="auto"/>
        <w:bottom w:val="none" w:sz="0" w:space="0" w:color="auto"/>
        <w:right w:val="none" w:sz="0" w:space="0" w:color="auto"/>
      </w:divBdr>
    </w:div>
    <w:div w:id="1703556917">
      <w:bodyDiv w:val="1"/>
      <w:marLeft w:val="0"/>
      <w:marRight w:val="0"/>
      <w:marTop w:val="0"/>
      <w:marBottom w:val="0"/>
      <w:divBdr>
        <w:top w:val="none" w:sz="0" w:space="0" w:color="auto"/>
        <w:left w:val="none" w:sz="0" w:space="0" w:color="auto"/>
        <w:bottom w:val="none" w:sz="0" w:space="0" w:color="auto"/>
        <w:right w:val="none" w:sz="0" w:space="0" w:color="auto"/>
      </w:divBdr>
    </w:div>
    <w:div w:id="1713770403">
      <w:bodyDiv w:val="1"/>
      <w:marLeft w:val="0"/>
      <w:marRight w:val="0"/>
      <w:marTop w:val="0"/>
      <w:marBottom w:val="0"/>
      <w:divBdr>
        <w:top w:val="none" w:sz="0" w:space="0" w:color="auto"/>
        <w:left w:val="none" w:sz="0" w:space="0" w:color="auto"/>
        <w:bottom w:val="none" w:sz="0" w:space="0" w:color="auto"/>
        <w:right w:val="none" w:sz="0" w:space="0" w:color="auto"/>
      </w:divBdr>
    </w:div>
    <w:div w:id="1736510434">
      <w:bodyDiv w:val="1"/>
      <w:marLeft w:val="0"/>
      <w:marRight w:val="0"/>
      <w:marTop w:val="0"/>
      <w:marBottom w:val="0"/>
      <w:divBdr>
        <w:top w:val="none" w:sz="0" w:space="0" w:color="auto"/>
        <w:left w:val="none" w:sz="0" w:space="0" w:color="auto"/>
        <w:bottom w:val="none" w:sz="0" w:space="0" w:color="auto"/>
        <w:right w:val="none" w:sz="0" w:space="0" w:color="auto"/>
      </w:divBdr>
    </w:div>
    <w:div w:id="1738743499">
      <w:bodyDiv w:val="1"/>
      <w:marLeft w:val="0"/>
      <w:marRight w:val="0"/>
      <w:marTop w:val="0"/>
      <w:marBottom w:val="0"/>
      <w:divBdr>
        <w:top w:val="none" w:sz="0" w:space="0" w:color="auto"/>
        <w:left w:val="none" w:sz="0" w:space="0" w:color="auto"/>
        <w:bottom w:val="none" w:sz="0" w:space="0" w:color="auto"/>
        <w:right w:val="none" w:sz="0" w:space="0" w:color="auto"/>
      </w:divBdr>
    </w:div>
    <w:div w:id="1753359303">
      <w:bodyDiv w:val="1"/>
      <w:marLeft w:val="0"/>
      <w:marRight w:val="0"/>
      <w:marTop w:val="0"/>
      <w:marBottom w:val="0"/>
      <w:divBdr>
        <w:top w:val="none" w:sz="0" w:space="0" w:color="auto"/>
        <w:left w:val="none" w:sz="0" w:space="0" w:color="auto"/>
        <w:bottom w:val="none" w:sz="0" w:space="0" w:color="auto"/>
        <w:right w:val="none" w:sz="0" w:space="0" w:color="auto"/>
      </w:divBdr>
    </w:div>
    <w:div w:id="1758014548">
      <w:bodyDiv w:val="1"/>
      <w:marLeft w:val="0"/>
      <w:marRight w:val="0"/>
      <w:marTop w:val="0"/>
      <w:marBottom w:val="0"/>
      <w:divBdr>
        <w:top w:val="none" w:sz="0" w:space="0" w:color="auto"/>
        <w:left w:val="none" w:sz="0" w:space="0" w:color="auto"/>
        <w:bottom w:val="none" w:sz="0" w:space="0" w:color="auto"/>
        <w:right w:val="none" w:sz="0" w:space="0" w:color="auto"/>
      </w:divBdr>
    </w:div>
    <w:div w:id="1764647757">
      <w:bodyDiv w:val="1"/>
      <w:marLeft w:val="0"/>
      <w:marRight w:val="0"/>
      <w:marTop w:val="0"/>
      <w:marBottom w:val="0"/>
      <w:divBdr>
        <w:top w:val="none" w:sz="0" w:space="0" w:color="auto"/>
        <w:left w:val="none" w:sz="0" w:space="0" w:color="auto"/>
        <w:bottom w:val="none" w:sz="0" w:space="0" w:color="auto"/>
        <w:right w:val="none" w:sz="0" w:space="0" w:color="auto"/>
      </w:divBdr>
    </w:div>
    <w:div w:id="1809325754">
      <w:bodyDiv w:val="1"/>
      <w:marLeft w:val="0"/>
      <w:marRight w:val="0"/>
      <w:marTop w:val="0"/>
      <w:marBottom w:val="0"/>
      <w:divBdr>
        <w:top w:val="none" w:sz="0" w:space="0" w:color="auto"/>
        <w:left w:val="none" w:sz="0" w:space="0" w:color="auto"/>
        <w:bottom w:val="none" w:sz="0" w:space="0" w:color="auto"/>
        <w:right w:val="none" w:sz="0" w:space="0" w:color="auto"/>
      </w:divBdr>
    </w:div>
    <w:div w:id="1830638315">
      <w:bodyDiv w:val="1"/>
      <w:marLeft w:val="0"/>
      <w:marRight w:val="0"/>
      <w:marTop w:val="0"/>
      <w:marBottom w:val="0"/>
      <w:divBdr>
        <w:top w:val="none" w:sz="0" w:space="0" w:color="auto"/>
        <w:left w:val="none" w:sz="0" w:space="0" w:color="auto"/>
        <w:bottom w:val="none" w:sz="0" w:space="0" w:color="auto"/>
        <w:right w:val="none" w:sz="0" w:space="0" w:color="auto"/>
      </w:divBdr>
    </w:div>
    <w:div w:id="1846430992">
      <w:bodyDiv w:val="1"/>
      <w:marLeft w:val="0"/>
      <w:marRight w:val="0"/>
      <w:marTop w:val="0"/>
      <w:marBottom w:val="0"/>
      <w:divBdr>
        <w:top w:val="none" w:sz="0" w:space="0" w:color="auto"/>
        <w:left w:val="none" w:sz="0" w:space="0" w:color="auto"/>
        <w:bottom w:val="none" w:sz="0" w:space="0" w:color="auto"/>
        <w:right w:val="none" w:sz="0" w:space="0" w:color="auto"/>
      </w:divBdr>
    </w:div>
    <w:div w:id="1896546615">
      <w:bodyDiv w:val="1"/>
      <w:marLeft w:val="0"/>
      <w:marRight w:val="0"/>
      <w:marTop w:val="0"/>
      <w:marBottom w:val="0"/>
      <w:divBdr>
        <w:top w:val="none" w:sz="0" w:space="0" w:color="auto"/>
        <w:left w:val="none" w:sz="0" w:space="0" w:color="auto"/>
        <w:bottom w:val="none" w:sz="0" w:space="0" w:color="auto"/>
        <w:right w:val="none" w:sz="0" w:space="0" w:color="auto"/>
      </w:divBdr>
    </w:div>
    <w:div w:id="1902249239">
      <w:bodyDiv w:val="1"/>
      <w:marLeft w:val="0"/>
      <w:marRight w:val="0"/>
      <w:marTop w:val="0"/>
      <w:marBottom w:val="0"/>
      <w:divBdr>
        <w:top w:val="none" w:sz="0" w:space="0" w:color="auto"/>
        <w:left w:val="none" w:sz="0" w:space="0" w:color="auto"/>
        <w:bottom w:val="none" w:sz="0" w:space="0" w:color="auto"/>
        <w:right w:val="none" w:sz="0" w:space="0" w:color="auto"/>
      </w:divBdr>
    </w:div>
    <w:div w:id="1924486492">
      <w:bodyDiv w:val="1"/>
      <w:marLeft w:val="0"/>
      <w:marRight w:val="0"/>
      <w:marTop w:val="0"/>
      <w:marBottom w:val="0"/>
      <w:divBdr>
        <w:top w:val="none" w:sz="0" w:space="0" w:color="auto"/>
        <w:left w:val="none" w:sz="0" w:space="0" w:color="auto"/>
        <w:bottom w:val="none" w:sz="0" w:space="0" w:color="auto"/>
        <w:right w:val="none" w:sz="0" w:space="0" w:color="auto"/>
      </w:divBdr>
    </w:div>
    <w:div w:id="1959141878">
      <w:bodyDiv w:val="1"/>
      <w:marLeft w:val="0"/>
      <w:marRight w:val="0"/>
      <w:marTop w:val="0"/>
      <w:marBottom w:val="0"/>
      <w:divBdr>
        <w:top w:val="none" w:sz="0" w:space="0" w:color="auto"/>
        <w:left w:val="none" w:sz="0" w:space="0" w:color="auto"/>
        <w:bottom w:val="none" w:sz="0" w:space="0" w:color="auto"/>
        <w:right w:val="none" w:sz="0" w:space="0" w:color="auto"/>
      </w:divBdr>
    </w:div>
    <w:div w:id="1999069037">
      <w:bodyDiv w:val="1"/>
      <w:marLeft w:val="0"/>
      <w:marRight w:val="0"/>
      <w:marTop w:val="0"/>
      <w:marBottom w:val="0"/>
      <w:divBdr>
        <w:top w:val="none" w:sz="0" w:space="0" w:color="auto"/>
        <w:left w:val="none" w:sz="0" w:space="0" w:color="auto"/>
        <w:bottom w:val="none" w:sz="0" w:space="0" w:color="auto"/>
        <w:right w:val="none" w:sz="0" w:space="0" w:color="auto"/>
      </w:divBdr>
    </w:div>
    <w:div w:id="2017883346">
      <w:bodyDiv w:val="1"/>
      <w:marLeft w:val="0"/>
      <w:marRight w:val="0"/>
      <w:marTop w:val="0"/>
      <w:marBottom w:val="0"/>
      <w:divBdr>
        <w:top w:val="none" w:sz="0" w:space="0" w:color="auto"/>
        <w:left w:val="none" w:sz="0" w:space="0" w:color="auto"/>
        <w:bottom w:val="none" w:sz="0" w:space="0" w:color="auto"/>
        <w:right w:val="none" w:sz="0" w:space="0" w:color="auto"/>
      </w:divBdr>
    </w:div>
    <w:div w:id="2025205189">
      <w:bodyDiv w:val="1"/>
      <w:marLeft w:val="0"/>
      <w:marRight w:val="0"/>
      <w:marTop w:val="0"/>
      <w:marBottom w:val="0"/>
      <w:divBdr>
        <w:top w:val="none" w:sz="0" w:space="0" w:color="auto"/>
        <w:left w:val="none" w:sz="0" w:space="0" w:color="auto"/>
        <w:bottom w:val="none" w:sz="0" w:space="0" w:color="auto"/>
        <w:right w:val="none" w:sz="0" w:space="0" w:color="auto"/>
      </w:divBdr>
    </w:div>
    <w:div w:id="2028209640">
      <w:bodyDiv w:val="1"/>
      <w:marLeft w:val="0"/>
      <w:marRight w:val="0"/>
      <w:marTop w:val="0"/>
      <w:marBottom w:val="0"/>
      <w:divBdr>
        <w:top w:val="none" w:sz="0" w:space="0" w:color="auto"/>
        <w:left w:val="none" w:sz="0" w:space="0" w:color="auto"/>
        <w:bottom w:val="none" w:sz="0" w:space="0" w:color="auto"/>
        <w:right w:val="none" w:sz="0" w:space="0" w:color="auto"/>
      </w:divBdr>
    </w:div>
    <w:div w:id="2033217639">
      <w:bodyDiv w:val="1"/>
      <w:marLeft w:val="0"/>
      <w:marRight w:val="0"/>
      <w:marTop w:val="0"/>
      <w:marBottom w:val="0"/>
      <w:divBdr>
        <w:top w:val="none" w:sz="0" w:space="0" w:color="auto"/>
        <w:left w:val="none" w:sz="0" w:space="0" w:color="auto"/>
        <w:bottom w:val="none" w:sz="0" w:space="0" w:color="auto"/>
        <w:right w:val="none" w:sz="0" w:space="0" w:color="auto"/>
      </w:divBdr>
    </w:div>
    <w:div w:id="2074304383">
      <w:bodyDiv w:val="1"/>
      <w:marLeft w:val="0"/>
      <w:marRight w:val="0"/>
      <w:marTop w:val="0"/>
      <w:marBottom w:val="0"/>
      <w:divBdr>
        <w:top w:val="none" w:sz="0" w:space="0" w:color="auto"/>
        <w:left w:val="none" w:sz="0" w:space="0" w:color="auto"/>
        <w:bottom w:val="none" w:sz="0" w:space="0" w:color="auto"/>
        <w:right w:val="none" w:sz="0" w:space="0" w:color="auto"/>
      </w:divBdr>
    </w:div>
    <w:div w:id="2091342372">
      <w:bodyDiv w:val="1"/>
      <w:marLeft w:val="0"/>
      <w:marRight w:val="0"/>
      <w:marTop w:val="0"/>
      <w:marBottom w:val="0"/>
      <w:divBdr>
        <w:top w:val="none" w:sz="0" w:space="0" w:color="auto"/>
        <w:left w:val="none" w:sz="0" w:space="0" w:color="auto"/>
        <w:bottom w:val="none" w:sz="0" w:space="0" w:color="auto"/>
        <w:right w:val="none" w:sz="0" w:space="0" w:color="auto"/>
      </w:divBdr>
    </w:div>
    <w:div w:id="2099670539">
      <w:bodyDiv w:val="1"/>
      <w:marLeft w:val="0"/>
      <w:marRight w:val="0"/>
      <w:marTop w:val="0"/>
      <w:marBottom w:val="0"/>
      <w:divBdr>
        <w:top w:val="none" w:sz="0" w:space="0" w:color="auto"/>
        <w:left w:val="none" w:sz="0" w:space="0" w:color="auto"/>
        <w:bottom w:val="none" w:sz="0" w:space="0" w:color="auto"/>
        <w:right w:val="none" w:sz="0" w:space="0" w:color="auto"/>
      </w:divBdr>
    </w:div>
    <w:div w:id="2108118403">
      <w:bodyDiv w:val="1"/>
      <w:marLeft w:val="0"/>
      <w:marRight w:val="0"/>
      <w:marTop w:val="0"/>
      <w:marBottom w:val="0"/>
      <w:divBdr>
        <w:top w:val="none" w:sz="0" w:space="0" w:color="auto"/>
        <w:left w:val="none" w:sz="0" w:space="0" w:color="auto"/>
        <w:bottom w:val="none" w:sz="0" w:space="0" w:color="auto"/>
        <w:right w:val="none" w:sz="0" w:space="0" w:color="auto"/>
      </w:divBdr>
    </w:div>
    <w:div w:id="211196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ercadopublico.cl"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s ChileCompra" ma:contentTypeID="0x0101009E75741CAB56954D8E9F8B6DB5A8A23F00F9DC0DB333928D4AB6EF09AA66C1D005" ma:contentTypeVersion="83" ma:contentTypeDescription="" ma:contentTypeScope="" ma:versionID="eb6a167e07218338e6dddcb478c926bc">
  <xsd:schema xmlns:xsd="http://www.w3.org/2001/XMLSchema" xmlns:xs="http://www.w3.org/2001/XMLSchema" xmlns:p="http://schemas.microsoft.com/office/2006/metadata/properties" xmlns:ns2="192ac90e-3218-4a23-89e5-a4ba04ce2ac6" xmlns:ns3="8468cc34-c552-4fde-b984-38f497d3dc77" targetNamespace="http://schemas.microsoft.com/office/2006/metadata/properties" ma:root="true" ma:fieldsID="b6c28ecc727534a43eb27a0835b6e119" ns2:_="" ns3:_="">
    <xsd:import namespace="192ac90e-3218-4a23-89e5-a4ba04ce2ac6"/>
    <xsd:import namespace="8468cc34-c552-4fde-b984-38f497d3dc77"/>
    <xsd:element name="properties">
      <xsd:complexType>
        <xsd:sequence>
          <xsd:element name="documentManagement">
            <xsd:complexType>
              <xsd:all>
                <xsd:element ref="ns2:Anio_x0020_Presupuestario" minOccurs="0"/>
                <xsd:element ref="ns2:Asignar_x0020_Folio" minOccurs="0"/>
                <xsd:element ref="ns2:Cantidad" minOccurs="0"/>
                <xsd:element ref="ns2:Comentario" minOccurs="0"/>
                <xsd:element ref="ns2:Contrato_x0020_Critico" minOccurs="0"/>
                <xsd:element ref="ns2:Correlativo" minOccurs="0"/>
                <xsd:element ref="ns2:DatetoPDF" minOccurs="0"/>
                <xsd:element ref="ns2:Descripcion" minOccurs="0"/>
                <xsd:element ref="ns2:Destinatario" minOccurs="0"/>
                <xsd:element ref="ns2:Destinatario_x0020_Cargo" minOccurs="0"/>
                <xsd:element ref="ns2:Destinatario_x0020_Correo" minOccurs="0"/>
                <xsd:element ref="ns2:Ejecutar" minOccurs="0"/>
                <xsd:element ref="ns2:Estado_x0020_Boleta_x0020_Garantia" minOccurs="0"/>
                <xsd:element ref="ns2:Fecha_x0020_Creacion" minOccurs="0"/>
                <xsd:element ref="ns2:Fecha_x0020_de_x0020_Ingreso" minOccurs="0"/>
                <xsd:element ref="ns2:Fecha_x0020_de_x0020_Origen" minOccurs="0"/>
                <xsd:element ref="ns2:Fecha_x0020_Emision" minOccurs="0"/>
                <xsd:element ref="ns2:Fecha_x0020_Inicio" minOccurs="0"/>
                <xsd:element ref="ns2:FechaPublicacion" minOccurs="0"/>
                <xsd:element ref="ns2:Fecha_x0020_Vencimiento" minOccurs="0"/>
                <xsd:element ref="ns2:Folio" minOccurs="0"/>
                <xsd:element ref="ns2:Glosa" minOccurs="0"/>
                <xsd:element ref="ns2:ID_x0020_Requerimiento" minOccurs="0"/>
                <xsd:element ref="ns2:idSolicitud" minOccurs="0"/>
                <xsd:element ref="ns2:LoadingPdf" minOccurs="0"/>
                <xsd:element ref="ns2:Moneda" minOccurs="0"/>
                <xsd:element ref="ns2:Monto" minOccurs="0"/>
                <xsd:element ref="ns2:N_x0020_Documento" minOccurs="0"/>
                <xsd:element ref="ns2:NumeroRequerimiento" minOccurs="0"/>
                <xsd:element ref="ns2:Nombre_x0020_Emisor" minOccurs="0"/>
                <xsd:element ref="ns2:Observaciones" minOccurs="0"/>
                <xsd:element ref="ns2:Orden" minOccurs="0"/>
                <xsd:element ref="ns2:Origen_x0020_Boleta" minOccurs="0"/>
                <xsd:element ref="ns2:Origen_x0020_Documento" minOccurs="0"/>
                <xsd:element ref="ns2:Periodo_x0020_de_x0020_Uso" minOccurs="0"/>
                <xsd:element ref="ns2:Precio_x0020_Unitario_x0020_Estimado" minOccurs="0"/>
                <xsd:element ref="ns2:Referencia" minOccurs="0"/>
                <xsd:element ref="ns2:Requiere_x0020_Respuesta" minOccurs="0"/>
                <xsd:element ref="ns2:Retencion" minOccurs="0"/>
                <xsd:element ref="ns2:Solicitante" minOccurs="0"/>
                <xsd:element ref="ns2:Tipo_x0020_de_x0020_Compra" minOccurs="0"/>
                <xsd:element ref="ns2:Tipo_x0020_de_x0020_Comprobante" minOccurs="0"/>
                <xsd:element ref="ns2:TipoContenido" minOccurs="0"/>
                <xsd:element ref="ns2:ToPDF" minOccurs="0"/>
                <xsd:element ref="ns2:Total_x0020_Inicial" minOccurs="0"/>
                <xsd:element ref="ns2:Total_x0020_por_x0020_Distribuir" minOccurs="0"/>
                <xsd:element ref="ns3:Ubicación_x0020_Fisica" minOccurs="0"/>
                <xsd:element ref="ns3:URL1" minOccurs="0"/>
                <xsd:element ref="ns2:Valor_x0020_al_x0020_dia" minOccurs="0"/>
                <xsd:element ref="ns2:Banco" minOccurs="0"/>
                <xsd:element ref="ns2:Centro_x0020_de_x0020_Costo" minOccurs="0"/>
                <xsd:element ref="ns2:Cuenta_x0020_Corriente" minOccurs="0"/>
                <xsd:element ref="ns2:EmisorDocD" minOccurs="0"/>
                <xsd:element ref="ns2:Estado_x0020_Requerimiento" minOccurs="0"/>
                <xsd:element ref="ns2:Etapa" minOccurs="0"/>
                <xsd:element ref="ns2:Imputacion_x0020_de_x0020_Gasto" minOccurs="0"/>
                <xsd:element ref="ns2:Proceso" minOccurs="0"/>
                <xsd:element ref="ns2:Emisor" minOccurs="0"/>
                <xsd:element ref="ns2:Proyecto" minOccurs="0"/>
                <xsd:element ref="ns2:Proveedor" minOccurs="0"/>
                <xsd:element ref="ns2:Tipo_x0020_de_x0020_Documento" minOccurs="0"/>
                <xsd:element ref="ns2:Tipo_x0020_de_x0020_Proceso" minOccurs="0"/>
                <xsd:element ref="ns2:Unidad_x0020_Organizacional" minOccurs="0"/>
                <xsd:element ref="ns2:ComentarioIngresado" minOccurs="0"/>
                <xsd:element ref="ns2:Compra" minOccurs="0"/>
                <xsd:element ref="ns2:NombreCompra" minOccurs="0"/>
                <xsd:element ref="ns2:Fecha_x0020_Recepcion" minOccurs="0"/>
                <xsd:element ref="ns2:Licitacion" minOccurs="0"/>
                <xsd:element ref="ns2:IdDocToPdf" minOccurs="0"/>
                <xsd:element ref="ns2:Respondido" minOccurs="0"/>
                <xsd:element ref="ns2:CorrelativoCEB" minOccurs="0"/>
                <xsd:element ref="ns2:FechaPago" minOccurs="0"/>
                <xsd:element ref="ns2:MedioPago" minOccurs="0"/>
                <xsd:element ref="ns2:banco_pl" minOccurs="0"/>
                <xsd:element ref="ns2:centrodecosto_pl" minOccurs="0"/>
                <xsd:element ref="ns2:cuentacontable_pl" minOccurs="0"/>
                <xsd:element ref="ns2:cuentacorriente_pl" minOccurs="0"/>
                <xsd:element ref="ns2:imputaciondegasto_pl" minOccurs="0"/>
                <xsd:element ref="ns2:nombreproveedor_pl" minOccurs="0"/>
                <xsd:element ref="ns2:proveedor_pl" minOccurs="0"/>
                <xsd:element ref="ns2:proyecto_pl" minOccurs="0"/>
                <xsd:element ref="ns2:_dlc_DocId" minOccurs="0"/>
                <xsd:element ref="ns2:_dlc_DocIdUrl" minOccurs="0"/>
                <xsd:element ref="ns2:_dlc_DocIdPersistId" minOccurs="0"/>
                <xsd:element ref="ns2:IDDocDigital" minOccurs="0"/>
                <xsd:element ref="ns2:Referencia_" minOccurs="0"/>
                <xsd:element ref="ns3:lcf76f155ced4ddcb4097134ff3c332f" minOccurs="0"/>
                <xsd:element ref="ns2:TaxCatchAll" minOccurs="0"/>
                <xsd:element ref="ns3:_Flow_SignoffStatus" minOccurs="0"/>
                <xsd:element ref="ns2:PMCGCP" minOccurs="0"/>
                <xsd:element ref="ns2:AnnioActual" minOccurs="0"/>
                <xsd:element ref="ns2:ExpedienteN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ac90e-3218-4a23-89e5-a4ba04ce2ac6" elementFormDefault="qualified">
    <xsd:import namespace="http://schemas.microsoft.com/office/2006/documentManagement/types"/>
    <xsd:import namespace="http://schemas.microsoft.com/office/infopath/2007/PartnerControls"/>
    <xsd:element name="Anio_x0020_Presupuestario" ma:index="8" nillable="true" ma:displayName="Año Presupuestario" ma:default="Seleccione" ma:format="Dropdown" ma:internalName="Anio_x0020_Presupuestario" ma:readOnly="false">
      <xsd:simpleType>
        <xsd:restriction base="dms:Choice">
          <xsd:enumeration value="Seleccione"/>
          <xsd:enumeration value="2020"/>
          <xsd:enumeration value="2021"/>
          <xsd:enumeration value="2022"/>
          <xsd:enumeration value="2023"/>
          <xsd:enumeration value="2024"/>
          <xsd:enumeration value="2025"/>
          <xsd:enumeration value="2026"/>
          <xsd:enumeration value="2027"/>
          <xsd:enumeration value="2028"/>
          <xsd:enumeration value="2029"/>
          <xsd:enumeration value="2030"/>
        </xsd:restriction>
      </xsd:simpleType>
    </xsd:element>
    <xsd:element name="Asignar_x0020_Folio" ma:index="9" nillable="true" ma:displayName="Asignar Folio" ma:internalName="Asignar_x0020_Folio" ma:readOnly="false">
      <xsd:simpleType>
        <xsd:restriction base="dms:Text">
          <xsd:maxLength value="255"/>
        </xsd:restriction>
      </xsd:simpleType>
    </xsd:element>
    <xsd:element name="Cantidad" ma:index="10" nillable="true" ma:displayName="Cantidad" ma:internalName="Cantidad" ma:readOnly="false" ma:percentage="FALSE">
      <xsd:simpleType>
        <xsd:restriction base="dms:Number"/>
      </xsd:simpleType>
    </xsd:element>
    <xsd:element name="Comentario" ma:index="11" nillable="true" ma:displayName="Comentario" ma:internalName="Comentario" ma:readOnly="false">
      <xsd:simpleType>
        <xsd:restriction base="dms:Note">
          <xsd:maxLength value="255"/>
        </xsd:restriction>
      </xsd:simpleType>
    </xsd:element>
    <xsd:element name="Contrato_x0020_Critico" ma:index="12" nillable="true" ma:displayName="Contrato Crítico" ma:default="Seleccione" ma:format="Dropdown" ma:internalName="Contrato_x0020_Critico" ma:readOnly="false">
      <xsd:simpleType>
        <xsd:restriction base="dms:Choice">
          <xsd:enumeration value="Seleccione"/>
          <xsd:enumeration value="Sí"/>
          <xsd:enumeration value="No"/>
        </xsd:restriction>
      </xsd:simpleType>
    </xsd:element>
    <xsd:element name="Correlativo" ma:index="13" nillable="true" ma:displayName="Correlativo" ma:indexed="true" ma:internalName="Correlativo" ma:readOnly="false" ma:percentage="FALSE">
      <xsd:simpleType>
        <xsd:restriction base="dms:Number"/>
      </xsd:simpleType>
    </xsd:element>
    <xsd:element name="DatetoPDF" ma:index="14" nillable="true" ma:displayName="DatetoPDF" ma:internalName="DatetoPDF" ma:readOnly="false">
      <xsd:simpleType>
        <xsd:restriction base="dms:Text">
          <xsd:maxLength value="255"/>
        </xsd:restriction>
      </xsd:simpleType>
    </xsd:element>
    <xsd:element name="Descripcion" ma:index="15" nillable="true" ma:displayName="Descripción Requerimiento" ma:internalName="Descripcion" ma:readOnly="false">
      <xsd:simpleType>
        <xsd:restriction base="dms:Note">
          <xsd:maxLength value="255"/>
        </xsd:restriction>
      </xsd:simpleType>
    </xsd:element>
    <xsd:element name="Destinatario" ma:index="16" nillable="true" ma:displayName="Destinatario" ma:format="Dropdown" ma:internalName="Destinatario" ma:readOnly="false">
      <xsd:simpleType>
        <xsd:restriction base="dms:Note"/>
      </xsd:simpleType>
    </xsd:element>
    <xsd:element name="Destinatario_x0020_Cargo" ma:index="17" nillable="true" ma:displayName="Destinatario Cargo" ma:internalName="Destinatario_x0020_Cargo" ma:readOnly="false">
      <xsd:simpleType>
        <xsd:restriction base="dms:Text">
          <xsd:maxLength value="255"/>
        </xsd:restriction>
      </xsd:simpleType>
    </xsd:element>
    <xsd:element name="Destinatario_x0020_Correo" ma:index="18" nillable="true" ma:displayName="Destinatario Correo" ma:internalName="Destinatario_x0020_Correo" ma:readOnly="false">
      <xsd:simpleType>
        <xsd:restriction base="dms:Text">
          <xsd:maxLength value="255"/>
        </xsd:restriction>
      </xsd:simpleType>
    </xsd:element>
    <xsd:element name="Ejecutar" ma:index="19" nillable="true" ma:displayName="Ejecutar" ma:format="Dropdown" ma:internalName="Ejecutar" ma:readOnly="false">
      <xsd:simpleType>
        <xsd:restriction base="dms:Choice">
          <xsd:enumeration value="Sí"/>
          <xsd:enumeration value="No"/>
        </xsd:restriction>
      </xsd:simpleType>
    </xsd:element>
    <xsd:element name="Estado_x0020_Boleta_x0020_Garantia" ma:index="20" nillable="true" ma:displayName="Estado Boleta Garantía" ma:default="Seleccione" ma:format="Dropdown" ma:indexed="true" ma:internalName="Estado_x0020_Boleta_x0020_Garantia" ma:readOnly="false">
      <xsd:simpleType>
        <xsd:restriction base="dms:Choice">
          <xsd:enumeration value="Seleccione"/>
          <xsd:enumeration value="Vigente"/>
          <xsd:enumeration value="No Vigente"/>
          <xsd:enumeration value="Cobro Bancario"/>
          <xsd:enumeration value="Entregada"/>
          <xsd:enumeration value="No Entregada"/>
          <xsd:enumeration value="En Reclamo"/>
          <xsd:enumeration value="En apelación"/>
        </xsd:restriction>
      </xsd:simpleType>
    </xsd:element>
    <xsd:element name="Fecha_x0020_Creacion" ma:index="21" nillable="true" ma:displayName="Fecha Creación" ma:format="DateOnly" ma:internalName="Fecha_x0020_Creacion" ma:readOnly="false">
      <xsd:simpleType>
        <xsd:restriction base="dms:DateTime"/>
      </xsd:simpleType>
    </xsd:element>
    <xsd:element name="Fecha_x0020_de_x0020_Ingreso" ma:index="22" nillable="true" ma:displayName="Fecha de Ingreso" ma:format="DateOnly" ma:internalName="Fecha_x0020_de_x0020_Ingreso" ma:readOnly="false">
      <xsd:simpleType>
        <xsd:restriction base="dms:DateTime"/>
      </xsd:simpleType>
    </xsd:element>
    <xsd:element name="Fecha_x0020_de_x0020_Origen" ma:index="23" nillable="true" ma:displayName="Fecha de Origen" ma:format="DateOnly" ma:internalName="Fecha_x0020_de_x0020_Origen" ma:readOnly="false">
      <xsd:simpleType>
        <xsd:restriction base="dms:DateTime"/>
      </xsd:simpleType>
    </xsd:element>
    <xsd:element name="Fecha_x0020_Emision" ma:index="24" nillable="true" ma:displayName="Fecha Emision" ma:format="DateOnly" ma:internalName="Fecha_x0020_Emision" ma:readOnly="false">
      <xsd:simpleType>
        <xsd:restriction base="dms:DateTime"/>
      </xsd:simpleType>
    </xsd:element>
    <xsd:element name="Fecha_x0020_Inicio" ma:index="25" nillable="true" ma:displayName="Fecha Inicio" ma:format="DateOnly" ma:internalName="Fecha_x0020_Inicio" ma:readOnly="false">
      <xsd:simpleType>
        <xsd:restriction base="dms:DateTime"/>
      </xsd:simpleType>
    </xsd:element>
    <xsd:element name="FechaPublicacion" ma:index="26" nillable="true" ma:displayName="Fecha Publicación" ma:format="DateOnly" ma:internalName="FechaPublicacion" ma:readOnly="false">
      <xsd:simpleType>
        <xsd:restriction base="dms:DateTime"/>
      </xsd:simpleType>
    </xsd:element>
    <xsd:element name="Fecha_x0020_Vencimiento" ma:index="27" nillable="true" ma:displayName="Fecha Vencimiento" ma:format="DateOnly" ma:internalName="Fecha_x0020_Vencimiento" ma:readOnly="false">
      <xsd:simpleType>
        <xsd:restriction base="dms:DateTime"/>
      </xsd:simpleType>
    </xsd:element>
    <xsd:element name="Folio" ma:index="28" nillable="true" ma:displayName="Folio" ma:internalName="Folio" ma:readOnly="false">
      <xsd:simpleType>
        <xsd:restriction base="dms:Text">
          <xsd:maxLength value="255"/>
        </xsd:restriction>
      </xsd:simpleType>
    </xsd:element>
    <xsd:element name="Glosa" ma:index="29" nillable="true" ma:displayName="Glosa" ma:internalName="Glosa" ma:readOnly="false">
      <xsd:simpleType>
        <xsd:restriction base="dms:Note">
          <xsd:maxLength value="255"/>
        </xsd:restriction>
      </xsd:simpleType>
    </xsd:element>
    <xsd:element name="ID_x0020_Requerimiento" ma:index="30" nillable="true" ma:displayName="ID Requerimiento" ma:indexed="true" ma:internalName="ID_x0020_Requerimiento" ma:readOnly="false">
      <xsd:simpleType>
        <xsd:restriction base="dms:Text">
          <xsd:maxLength value="255"/>
        </xsd:restriction>
      </xsd:simpleType>
    </xsd:element>
    <xsd:element name="idSolicitud" ma:index="31" nillable="true" ma:displayName="idSolicitud" ma:internalName="idSolicitud" ma:readOnly="false">
      <xsd:simpleType>
        <xsd:restriction base="dms:Text">
          <xsd:maxLength value="255"/>
        </xsd:restriction>
      </xsd:simpleType>
    </xsd:element>
    <xsd:element name="LoadingPdf" ma:index="32" nillable="true" ma:displayName="LoadingPdf" ma:format="Dropdown" ma:internalName="LoadingPdf" ma:readOnly="false">
      <xsd:simpleType>
        <xsd:restriction base="dms:Choice">
          <xsd:enumeration value="Sí"/>
          <xsd:enumeration value="No"/>
        </xsd:restriction>
      </xsd:simpleType>
    </xsd:element>
    <xsd:element name="Moneda" ma:index="33" nillable="true" ma:displayName="Moneda" ma:default="Selecione" ma:format="Dropdown" ma:internalName="Moneda" ma:readOnly="false">
      <xsd:simpleType>
        <xsd:restriction base="dms:Choice">
          <xsd:enumeration value="Selecione"/>
          <xsd:enumeration value="CLP"/>
          <xsd:enumeration value="UF"/>
          <xsd:enumeration value="USD"/>
          <xsd:enumeration value="UTM"/>
          <xsd:enumeration value="Otras"/>
        </xsd:restriction>
      </xsd:simpleType>
    </xsd:element>
    <xsd:element name="Monto" ma:index="34" nillable="true" ma:displayName="Monto" ma:internalName="Monto" ma:readOnly="false" ma:percentage="FALSE">
      <xsd:simpleType>
        <xsd:restriction base="dms:Number"/>
      </xsd:simpleType>
    </xsd:element>
    <xsd:element name="N_x0020_Documento" ma:index="35" nillable="true" ma:displayName="N° Documento" ma:internalName="N_x0020_Documento" ma:readOnly="false">
      <xsd:simpleType>
        <xsd:restriction base="dms:Text">
          <xsd:maxLength value="255"/>
        </xsd:restriction>
      </xsd:simpleType>
    </xsd:element>
    <xsd:element name="NumeroRequerimiento" ma:index="36" nillable="true" ma:displayName="N° REQ" ma:indexed="true" ma:internalName="NumeroRequerimiento" ma:readOnly="false">
      <xsd:simpleType>
        <xsd:restriction base="dms:Text">
          <xsd:maxLength value="255"/>
        </xsd:restriction>
      </xsd:simpleType>
    </xsd:element>
    <xsd:element name="Nombre_x0020_Emisor" ma:index="37" nillable="true" ma:displayName="Nombre Proveedor" ma:internalName="Nombre_x0020_Emisor" ma:readOnly="false">
      <xsd:simpleType>
        <xsd:restriction base="dms:Text">
          <xsd:maxLength value="255"/>
        </xsd:restriction>
      </xsd:simpleType>
    </xsd:element>
    <xsd:element name="Observaciones" ma:index="38" nillable="true" ma:displayName="Observaciones" ma:internalName="Observaciones" ma:readOnly="false">
      <xsd:simpleType>
        <xsd:restriction base="dms:Note">
          <xsd:maxLength value="255"/>
        </xsd:restriction>
      </xsd:simpleType>
    </xsd:element>
    <xsd:element name="Orden" ma:index="39" nillable="true" ma:displayName="Orden" ma:internalName="Orden" ma:readOnly="false" ma:percentage="FALSE">
      <xsd:simpleType>
        <xsd:restriction base="dms:Number"/>
      </xsd:simpleType>
    </xsd:element>
    <xsd:element name="Origen_x0020_Boleta" ma:index="40" nillable="true" ma:displayName="Origen Boleta" ma:internalName="Origen_x0020_Boleta" ma:readOnly="false">
      <xsd:simpleType>
        <xsd:restriction base="dms:Text">
          <xsd:maxLength value="255"/>
        </xsd:restriction>
      </xsd:simpleType>
    </xsd:element>
    <xsd:element name="Origen_x0020_Documento" ma:index="41" nillable="true" ma:displayName="Origen Documento" ma:default="Seleccione" ma:format="Dropdown" ma:internalName="Origen_x0020_Documento" ma:readOnly="false">
      <xsd:simpleType>
        <xsd:restriction base="dms:Choice">
          <xsd:enumeration value="Seleccione"/>
          <xsd:enumeration value="Correo Electrónico"/>
          <xsd:enumeration value="DocDigital"/>
          <xsd:enumeration value="Físico"/>
        </xsd:restriction>
      </xsd:simpleType>
    </xsd:element>
    <xsd:element name="Periodo_x0020_de_x0020_Uso" ma:index="42" nillable="true" ma:displayName="Periodo de Uso" ma:internalName="Periodo_x0020_de_x0020_Uso" ma:readOnly="false">
      <xsd:simpleType>
        <xsd:restriction base="dms:Text">
          <xsd:maxLength value="255"/>
        </xsd:restriction>
      </xsd:simpleType>
    </xsd:element>
    <xsd:element name="Precio_x0020_Unitario_x0020_Estimado" ma:index="43" nillable="true" ma:displayName="Precio Unitario Estimado" ma:internalName="Precio_x0020_Unitario_x0020_Estimado" ma:readOnly="false" ma:percentage="FALSE">
      <xsd:simpleType>
        <xsd:restriction base="dms:Number"/>
      </xsd:simpleType>
    </xsd:element>
    <xsd:element name="Referencia" ma:index="44" nillable="true" ma:displayName="Referencia" ma:default="Seleccione" ma:format="Dropdown" ma:internalName="Referencia" ma:readOnly="false">
      <xsd:simpleType>
        <xsd:restriction base="dms:Choice">
          <xsd:enumeration value="Seleccione"/>
          <xsd:enumeration value="Requerimiento Usuario"/>
          <xsd:enumeration value="Otros"/>
        </xsd:restriction>
      </xsd:simpleType>
    </xsd:element>
    <xsd:element name="Requiere_x0020_Respuesta" ma:index="45" nillable="true" ma:displayName="Requiere Respuesta" ma:default="Seleccione" ma:format="Dropdown" ma:internalName="Requiere_x0020_Respuesta" ma:readOnly="false">
      <xsd:simpleType>
        <xsd:restriction base="dms:Choice">
          <xsd:enumeration value="Seleccione"/>
          <xsd:enumeration value="Sí"/>
          <xsd:enumeration value="No"/>
        </xsd:restriction>
      </xsd:simpleType>
    </xsd:element>
    <xsd:element name="Retencion" ma:index="46" nillable="true" ma:displayName="Retención" ma:internalName="Retencion" ma:readOnly="false">
      <xsd:simpleType>
        <xsd:restriction base="dms:Text">
          <xsd:maxLength value="255"/>
        </xsd:restriction>
      </xsd:simpleType>
    </xsd:element>
    <xsd:element name="Solicitante" ma:index="47" nillable="true" ma:displayName="Solicitante" ma:list="UserInfo" ma:SharePointGroup="0" ma:internalName="Solicitant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ipo_x0020_de_x0020_Compra" ma:index="48" nillable="true" ma:displayName="Tipo de Compra" ma:default="Seleccione" ma:format="Dropdown" ma:internalName="Tipo_x0020_de_x0020_Compra" ma:readOnly="false">
      <xsd:simpleType>
        <xsd:restriction base="dms:Choice">
          <xsd:enumeration value="Seleccione"/>
          <xsd:enumeration value="Bien"/>
          <xsd:enumeration value="Servicio"/>
        </xsd:restriction>
      </xsd:simpleType>
    </xsd:element>
    <xsd:element name="Tipo_x0020_de_x0020_Comprobante" ma:index="49" nillable="true" ma:displayName="Tipo de Comprobante" ma:default="Seleccione" ma:format="Dropdown" ma:internalName="Tipo_x0020_de_x0020_Comprobante" ma:readOnly="false">
      <xsd:simpleType>
        <xsd:restriction base="dms:Choice">
          <xsd:enumeration value="Seleccione"/>
          <xsd:enumeration value="Factura Exenta"/>
          <xsd:enumeration value="Factura Afecta"/>
          <xsd:enumeration value="Boleta Honorarios"/>
        </xsd:restriction>
      </xsd:simpleType>
    </xsd:element>
    <xsd:element name="TipoContenido" ma:index="50" nillable="true" ma:displayName="Tipo de Contenido" ma:indexed="true" ma:internalName="TipoContenido" ma:readOnly="false">
      <xsd:simpleType>
        <xsd:restriction base="dms:Text">
          <xsd:maxLength value="255"/>
        </xsd:restriction>
      </xsd:simpleType>
    </xsd:element>
    <xsd:element name="ToPDF" ma:index="51" nillable="true" ma:displayName="ToPDF" ma:format="Dropdown" ma:internalName="ToPDF" ma:readOnly="false">
      <xsd:simpleType>
        <xsd:restriction base="dms:Choice">
          <xsd:enumeration value="Sí"/>
          <xsd:enumeration value="No"/>
        </xsd:restriction>
      </xsd:simpleType>
    </xsd:element>
    <xsd:element name="Total_x0020_Inicial" ma:index="52" nillable="true" ma:displayName="Total Inicial" ma:internalName="Total_x0020_Inicial" ma:readOnly="false" ma:percentage="FALSE">
      <xsd:simpleType>
        <xsd:restriction base="dms:Number"/>
      </xsd:simpleType>
    </xsd:element>
    <xsd:element name="Total_x0020_por_x0020_Distribuir" ma:index="53" nillable="true" ma:displayName="Total por Distribuir" ma:internalName="Total_x0020_por_x0020_Distribuir" ma:readOnly="false" ma:percentage="FALSE">
      <xsd:simpleType>
        <xsd:restriction base="dms:Number"/>
      </xsd:simpleType>
    </xsd:element>
    <xsd:element name="Valor_x0020_al_x0020_dia" ma:index="56" nillable="true" ma:displayName="Valor al dia" ma:internalName="Valor_x0020_al_x0020_dia" ma:readOnly="false" ma:percentage="FALSE">
      <xsd:simpleType>
        <xsd:restriction base="dms:Number"/>
      </xsd:simpleType>
    </xsd:element>
    <xsd:element name="Banco" ma:index="58" nillable="true" ma:displayName="Banco" ma:indexed="true" ma:list="{3c0b8cb5-8974-4484-8896-851502ee6824}" ma:internalName="Banco" ma:readOnly="false" ma:showField="Title" ma:web="192ac90e-3218-4a23-89e5-a4ba04ce2ac6">
      <xsd:simpleType>
        <xsd:restriction base="dms:Lookup"/>
      </xsd:simpleType>
    </xsd:element>
    <xsd:element name="Centro_x0020_de_x0020_Costo" ma:index="59" nillable="true" ma:displayName="Centro de Costo" ma:indexed="true" ma:list="{04673a5e-2755-4dad-a521-26bd3cb4afb3}" ma:internalName="Centro_x0020_de_x0020_Costo" ma:readOnly="false" ma:showField="Title" ma:web="192ac90e-3218-4a23-89e5-a4ba04ce2ac6">
      <xsd:simpleType>
        <xsd:restriction base="dms:Lookup"/>
      </xsd:simpleType>
    </xsd:element>
    <xsd:element name="Cuenta_x0020_Corriente" ma:index="60" nillable="true" ma:displayName="Cuenta Corriente" ma:list="{26cb5cc6-b7d1-4c71-b552-147cc3fb72ab}" ma:internalName="Cuenta_x0020_Corriente" ma:readOnly="false" ma:showField="CuentaCorriente" ma:web="192ac90e-3218-4a23-89e5-a4ba04ce2ac6">
      <xsd:simpleType>
        <xsd:restriction base="dms:Lookup"/>
      </xsd:simpleType>
    </xsd:element>
    <xsd:element name="EmisorDocD" ma:index="61" nillable="true" ma:displayName="EmisorDocD" ma:indexed="true" ma:list="{71886a20-9679-4cda-9459-a28a2fa2a94e}" ma:internalName="EmisorDocD" ma:readOnly="false" ma:showField="Title" ma:web="192ac90e-3218-4a23-89e5-a4ba04ce2ac6">
      <xsd:simpleType>
        <xsd:restriction base="dms:Lookup"/>
      </xsd:simpleType>
    </xsd:element>
    <xsd:element name="Estado_x0020_Requerimiento" ma:index="62" nillable="true" ma:displayName="Estado REQ" ma:indexed="true" ma:list="{374b54ff-1083-4b95-a5cc-ac69de70c717}" ma:internalName="Estado_x0020_Requerimiento" ma:readOnly="false" ma:showField="Title" ma:web="192ac90e-3218-4a23-89e5-a4ba04ce2ac6">
      <xsd:simpleType>
        <xsd:restriction base="dms:Lookup"/>
      </xsd:simpleType>
    </xsd:element>
    <xsd:element name="Etapa" ma:index="63" nillable="true" ma:displayName="Etapa" ma:indexed="true" ma:list="{36afe0ec-e2ad-4eed-b538-886f826f8f08}" ma:internalName="Etapa" ma:readOnly="false" ma:showField="Title" ma:web="192ac90e-3218-4a23-89e5-a4ba04ce2ac6">
      <xsd:simpleType>
        <xsd:restriction base="dms:Lookup"/>
      </xsd:simpleType>
    </xsd:element>
    <xsd:element name="Imputacion_x0020_de_x0020_Gasto" ma:index="64" nillable="true" ma:displayName="Imputación de Gasto" ma:indexed="true" ma:list="{e2abee89-a5d2-4767-9914-c78d9392c56c}" ma:internalName="Imputacion_x0020_de_x0020_Gasto" ma:readOnly="false" ma:showField="Title" ma:web="192ac90e-3218-4a23-89e5-a4ba04ce2ac6">
      <xsd:simpleType>
        <xsd:restriction base="dms:Lookup"/>
      </xsd:simpleType>
    </xsd:element>
    <xsd:element name="Proceso" ma:index="65" nillable="true" ma:displayName="Proceso" ma:list="{8784d55f-7584-4105-a40e-d93f9203c7e6}" ma:internalName="Proceso" ma:readOnly="false" ma:showField="Title" ma:web="192ac90e-3218-4a23-89e5-a4ba04ce2ac6">
      <xsd:simpleType>
        <xsd:restriction base="dms:Lookup"/>
      </xsd:simpleType>
    </xsd:element>
    <xsd:element name="Emisor" ma:index="66" nillable="true" ma:displayName="Proveedor" ma:indexed="true" ma:list="{26cb5cc6-b7d1-4c71-b552-147cc3fb72ab}" ma:internalName="Emisor" ma:readOnly="false" ma:showField="Title" ma:web="192ac90e-3218-4a23-89e5-a4ba04ce2ac6">
      <xsd:simpleType>
        <xsd:restriction base="dms:Lookup"/>
      </xsd:simpleType>
    </xsd:element>
    <xsd:element name="Proyecto" ma:index="67" nillable="true" ma:displayName="Proyecto" ma:indexed="true" ma:list="{7d665220-29c6-457e-970f-fdc6c597cc92}" ma:internalName="Proyecto" ma:readOnly="false" ma:showField="Title" ma:web="192ac90e-3218-4a23-89e5-a4ba04ce2ac6">
      <xsd:simpleType>
        <xsd:restriction base="dms:Lookup"/>
      </xsd:simpleType>
    </xsd:element>
    <xsd:element name="Proveedor" ma:index="68" nillable="true" ma:displayName="Rut Proveedor" ma:list="{26cb5cc6-b7d1-4c71-b552-147cc3fb72ab}" ma:internalName="Proveedor" ma:readOnly="false" ma:showField="RUT" ma:web="192ac90e-3218-4a23-89e5-a4ba04ce2ac6">
      <xsd:simpleType>
        <xsd:restriction base="dms:Lookup"/>
      </xsd:simpleType>
    </xsd:element>
    <xsd:element name="Tipo_x0020_de_x0020_Documento" ma:index="69" nillable="true" ma:displayName="Tipo de Documento" ma:list="{f98d55f9-6ee5-493c-b4a3-465cb9c80c31}" ma:internalName="Tipo_x0020_de_x0020_Documento" ma:readOnly="false" ma:showField="Title" ma:web="192ac90e-3218-4a23-89e5-a4ba04ce2ac6">
      <xsd:simpleType>
        <xsd:restriction base="dms:Lookup"/>
      </xsd:simpleType>
    </xsd:element>
    <xsd:element name="Tipo_x0020_de_x0020_Proceso" ma:index="70" nillable="true" ma:displayName="Tipo de Proceso" ma:indexed="true" ma:list="{e0366ff5-2436-435d-9330-d13d0b2c5e6a}" ma:internalName="Tipo_x0020_de_x0020_Proceso" ma:readOnly="false" ma:showField="Title" ma:web="192ac90e-3218-4a23-89e5-a4ba04ce2ac6">
      <xsd:simpleType>
        <xsd:restriction base="dms:Lookup"/>
      </xsd:simpleType>
    </xsd:element>
    <xsd:element name="Unidad_x0020_Organizacional" ma:index="71" nillable="true" ma:displayName="Unidad Organizacional" ma:indexed="true" ma:list="{be96a7d4-e289-4256-adab-2b69cf244681}" ma:internalName="Unidad_x0020_Organizacional" ma:readOnly="false" ma:showField="Title" ma:web="192ac90e-3218-4a23-89e5-a4ba04ce2ac6">
      <xsd:simpleType>
        <xsd:restriction base="dms:Lookup"/>
      </xsd:simpleType>
    </xsd:element>
    <xsd:element name="ComentarioIngresado" ma:index="72" nillable="true" ma:displayName="ComentarioIngresado" ma:internalName="ComentarioIngresado" ma:readOnly="false">
      <xsd:simpleType>
        <xsd:restriction base="dms:Note">
          <xsd:maxLength value="255"/>
        </xsd:restriction>
      </xsd:simpleType>
    </xsd:element>
    <xsd:element name="Compra" ma:index="73" nillable="true" ma:displayName="Compra" ma:indexed="true" ma:list="{8a7f5cda-9aed-400f-a07b-29667e9f2668}" ma:internalName="Compra" ma:readOnly="false" ma:showField="NumeroRequerimiento" ma:web="192ac90e-3218-4a23-89e5-a4ba04ce2ac6">
      <xsd:simpleType>
        <xsd:restriction base="dms:Lookup"/>
      </xsd:simpleType>
    </xsd:element>
    <xsd:element name="NombreCompra" ma:index="74" nillable="true" ma:displayName="NombreCompra" ma:list="{8a7f5cda-9aed-400f-a07b-29667e9f2668}" ma:internalName="NombreCompra" ma:readOnly="false" ma:showField="Title" ma:web="192ac90e-3218-4a23-89e5-a4ba04ce2ac6">
      <xsd:simpleType>
        <xsd:restriction base="dms:Lookup"/>
      </xsd:simpleType>
    </xsd:element>
    <xsd:element name="Fecha_x0020_Recepcion" ma:index="75" nillable="true" ma:displayName="Fecha Recepción" ma:format="DateOnly" ma:internalName="Fecha_x0020_Recepcion" ma:readOnly="false">
      <xsd:simpleType>
        <xsd:restriction base="dms:DateTime"/>
      </xsd:simpleType>
    </xsd:element>
    <xsd:element name="Licitacion" ma:index="76" nillable="true" ma:displayName="Licitacion" ma:list="{5f430b12-9a39-4d52-aab7-a42523f0ddf6}" ma:internalName="Licitacion" ma:readOnly="false" ma:showField="IDLicitaci_x00f3_n" ma:web="192ac90e-3218-4a23-89e5-a4ba04ce2ac6">
      <xsd:simpleType>
        <xsd:restriction base="dms:Lookup"/>
      </xsd:simpleType>
    </xsd:element>
    <xsd:element name="IdDocToPdf" ma:index="77" nillable="true" ma:displayName="IdDocToPdf" ma:internalName="IdDocToPdf" ma:readOnly="false">
      <xsd:simpleType>
        <xsd:restriction base="dms:Text">
          <xsd:maxLength value="255"/>
        </xsd:restriction>
      </xsd:simpleType>
    </xsd:element>
    <xsd:element name="Respondido" ma:index="78" nillable="true" ma:displayName="Respondido" ma:default="0" ma:internalName="Respondido">
      <xsd:simpleType>
        <xsd:restriction base="dms:Boolean"/>
      </xsd:simpleType>
    </xsd:element>
    <xsd:element name="CorrelativoCEB" ma:index="79" nillable="true" ma:displayName="CorrelativoCEB" ma:indexed="true" ma:internalName="CorrelativoCEB">
      <xsd:simpleType>
        <xsd:restriction base="dms:Number"/>
      </xsd:simpleType>
    </xsd:element>
    <xsd:element name="FechaPago" ma:index="80" nillable="true" ma:displayName="FechaPago" ma:format="DateOnly" ma:internalName="FechaPago">
      <xsd:simpleType>
        <xsd:restriction base="dms:DateTime"/>
      </xsd:simpleType>
    </xsd:element>
    <xsd:element name="MedioPago" ma:index="81" nillable="true" ma:displayName="MedioPago" ma:default="Seleccione" ma:format="Dropdown" ma:internalName="MedioPago">
      <xsd:simpleType>
        <xsd:restriction base="dms:Choice">
          <xsd:enumeration value="Seleccione"/>
          <xsd:enumeration value="Cheque"/>
          <xsd:enumeration value="Transferencia"/>
          <xsd:enumeration value="Tesorería"/>
        </xsd:restriction>
      </xsd:simpleType>
    </xsd:element>
    <xsd:element name="banco_pl" ma:index="82" nillable="true" ma:displayName="banco_pl" ma:internalName="banco_pl">
      <xsd:simpleType>
        <xsd:restriction base="dms:Text">
          <xsd:maxLength value="255"/>
        </xsd:restriction>
      </xsd:simpleType>
    </xsd:element>
    <xsd:element name="centrodecosto_pl" ma:index="83" nillable="true" ma:displayName="centrodecosto_pl" ma:internalName="centrodecosto_pl">
      <xsd:simpleType>
        <xsd:restriction base="dms:Text">
          <xsd:maxLength value="255"/>
        </xsd:restriction>
      </xsd:simpleType>
    </xsd:element>
    <xsd:element name="cuentacontable_pl" ma:index="84" nillable="true" ma:displayName="cuentacontable_pl" ma:internalName="cuentacontable_pl">
      <xsd:simpleType>
        <xsd:restriction base="dms:Text">
          <xsd:maxLength value="255"/>
        </xsd:restriction>
      </xsd:simpleType>
    </xsd:element>
    <xsd:element name="cuentacorriente_pl" ma:index="85" nillable="true" ma:displayName="cuentacorriente_pl" ma:internalName="cuentacorriente_pl">
      <xsd:simpleType>
        <xsd:restriction base="dms:Text">
          <xsd:maxLength value="255"/>
        </xsd:restriction>
      </xsd:simpleType>
    </xsd:element>
    <xsd:element name="imputaciondegasto_pl" ma:index="86" nillable="true" ma:displayName="imputaciondegasto_pl" ma:internalName="imputaciondegasto_pl">
      <xsd:simpleType>
        <xsd:restriction base="dms:Text">
          <xsd:maxLength value="255"/>
        </xsd:restriction>
      </xsd:simpleType>
    </xsd:element>
    <xsd:element name="nombreproveedor_pl" ma:index="87" nillable="true" ma:displayName="nombreproveedor_pl" ma:internalName="nombreproveedor_pl">
      <xsd:simpleType>
        <xsd:restriction base="dms:Text">
          <xsd:maxLength value="255"/>
        </xsd:restriction>
      </xsd:simpleType>
    </xsd:element>
    <xsd:element name="proveedor_pl" ma:index="88" nillable="true" ma:displayName="proveedor_pl" ma:internalName="proveedor_pl">
      <xsd:simpleType>
        <xsd:restriction base="dms:Text">
          <xsd:maxLength value="255"/>
        </xsd:restriction>
      </xsd:simpleType>
    </xsd:element>
    <xsd:element name="proyecto_pl" ma:index="89" nillable="true" ma:displayName="proyecto_pl" ma:internalName="proyecto_pl">
      <xsd:simpleType>
        <xsd:restriction base="dms:Text">
          <xsd:maxLength value="255"/>
        </xsd:restriction>
      </xsd:simpleType>
    </xsd:element>
    <xsd:element name="_dlc_DocId" ma:index="90"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2" nillable="true" ma:displayName="Persist ID" ma:description="Keep ID on add." ma:hidden="true" ma:internalName="_dlc_DocIdPersistId" ma:readOnly="true">
      <xsd:simpleType>
        <xsd:restriction base="dms:Boolean"/>
      </xsd:simpleType>
    </xsd:element>
    <xsd:element name="IDDocDigital" ma:index="93" nillable="true" ma:displayName="IDDocDigital" ma:internalName="IDDocDigital">
      <xsd:simpleType>
        <xsd:restriction base="dms:Text">
          <xsd:maxLength value="255"/>
        </xsd:restriction>
      </xsd:simpleType>
    </xsd:element>
    <xsd:element name="Referencia_" ma:index="94" nillable="true" ma:displayName="Referencia_" ma:list="{8784d55f-7584-4105-a40e-d93f9203c7e6}" ma:internalName="Referencia_" ma:showField="Title" ma:web="192ac90e-3218-4a23-89e5-a4ba04ce2ac6">
      <xsd:simpleType>
        <xsd:restriction base="dms:Lookup"/>
      </xsd:simpleType>
    </xsd:element>
    <xsd:element name="TaxCatchAll" ma:index="96" nillable="true" ma:displayName="Columna global de taxonomía" ma:hidden="true" ma:list="{861152ab-936c-41a3-a61c-c598ae8b36b3}" ma:internalName="TaxCatchAll" ma:showField="CatchAllData" ma:web="192ac90e-3218-4a23-89e5-a4ba04ce2ac6">
      <xsd:complexType>
        <xsd:complexContent>
          <xsd:extension base="dms:MultiChoiceLookup">
            <xsd:sequence>
              <xsd:element name="Value" type="dms:Lookup" maxOccurs="unbounded" minOccurs="0" nillable="true"/>
            </xsd:sequence>
          </xsd:extension>
        </xsd:complexContent>
      </xsd:complexType>
    </xsd:element>
    <xsd:element name="PMCGCP" ma:index="98" nillable="true" ma:displayName="PMCGCP" ma:default="0" ma:internalName="PMCGCP">
      <xsd:simpleType>
        <xsd:restriction base="dms:Boolean"/>
      </xsd:simpleType>
    </xsd:element>
    <xsd:element name="AnnioActual" ma:index="99" nillable="true" ma:displayName="AnnioActual" ma:internalName="AnnioActual">
      <xsd:simpleType>
        <xsd:restriction base="dms:Number"/>
      </xsd:simpleType>
    </xsd:element>
    <xsd:element name="ExpedienteNum" ma:index="100" nillable="true" ma:displayName="ExpedienteNum" ma:default="1" ma:indexed="true" ma:internalName="ExpedienteNum">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468cc34-c552-4fde-b984-38f497d3dc77" elementFormDefault="qualified">
    <xsd:import namespace="http://schemas.microsoft.com/office/2006/documentManagement/types"/>
    <xsd:import namespace="http://schemas.microsoft.com/office/infopath/2007/PartnerControls"/>
    <xsd:element name="Ubicación_x0020_Fisica" ma:index="54" nillable="true" ma:displayName="Ubicación Fisica" ma:internalName="Ubicaci_x00f3_n_x0020_Fisica" ma:readOnly="false">
      <xsd:simpleType>
        <xsd:restriction base="dms:Text">
          <xsd:maxLength value="255"/>
        </xsd:restriction>
      </xsd:simpleType>
    </xsd:element>
    <xsd:element name="URL1" ma:index="55" nillable="true" ma:displayName="URL" ma:internalName="_x0055_RL1" ma:readOnly="false">
      <xsd:simpleType>
        <xsd:restriction base="dms:Text">
          <xsd:maxLength value="255"/>
        </xsd:restriction>
      </xsd:simpleType>
    </xsd:element>
    <xsd:element name="lcf76f155ced4ddcb4097134ff3c332f" ma:index="95" nillable="true" ma:displayName="Etiquetas de imagen_0" ma:hidden="true" ma:internalName="lcf76f155ced4ddcb4097134ff3c332f">
      <xsd:simpleType>
        <xsd:restriction base="dms:Note"/>
      </xsd:simpleType>
    </xsd:element>
    <xsd:element name="_Flow_SignoffStatus" ma:index="97" nillable="true" ma:displayName="Estado de aprobación" ma:internalName="Estado_x0020_de_x0020_aprobaci_x00f3_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192ac90e-3218-4a23-89e5-a4ba04ce2ac6" xsi:nil="true"/>
    <_dlc_DocId xmlns="192ac90e-3218-4a23-89e5-a4ba04ce2ac6">DCCP-1921237218-71291</_dlc_DocId>
    <_dlc_DocIdUrl xmlns="192ac90e-3218-4a23-89e5-a4ba04ce2ac6">
      <Url>https://dccpcompras.sharepoint.com/sites/GestionRequerimientosInternos/_layouts/15/DocIdRedir.aspx?ID=DCCP-1921237218-71291</Url>
      <Description>DCCP-1921237218-71291</Description>
    </_dlc_DocIdUrl>
    <_dlc_DocIdPersistId xmlns="192ac90e-3218-4a23-89e5-a4ba04ce2ac6">false</_dlc_DocIdPersistId>
    <lcf76f155ced4ddcb4097134ff3c332f xmlns="8468cc34-c552-4fde-b984-38f497d3dc77" xsi:nil="true"/>
    <FechaPublicacion xmlns="192ac90e-3218-4a23-89e5-a4ba04ce2ac6" xsi:nil="true"/>
    <Ubicación_x0020_Fisica xmlns="8468cc34-c552-4fde-b984-38f497d3dc77" xsi:nil="true"/>
    <imputaciondegasto_pl xmlns="192ac90e-3218-4a23-89e5-a4ba04ce2ac6" xsi:nil="true"/>
    <Referencia_ xmlns="192ac90e-3218-4a23-89e5-a4ba04ce2ac6">60</Referencia_>
    <Destinatario_x0020_Cargo xmlns="192ac90e-3218-4a23-89e5-a4ba04ce2ac6" xsi:nil="true"/>
    <Observaciones xmlns="192ac90e-3218-4a23-89e5-a4ba04ce2ac6" xsi:nil="true"/>
    <Unidad_x0020_Organizacional xmlns="192ac90e-3218-4a23-89e5-a4ba04ce2ac6" xsi:nil="true"/>
    <Licitacion xmlns="192ac90e-3218-4a23-89e5-a4ba04ce2ac6" xsi:nil="true"/>
    <Tipo_x0020_de_x0020_Documento xmlns="192ac90e-3218-4a23-89e5-a4ba04ce2ac6" xsi:nil="true"/>
    <Compra xmlns="192ac90e-3218-4a23-89e5-a4ba04ce2ac6" xsi:nil="true"/>
    <Cantidad xmlns="192ac90e-3218-4a23-89e5-a4ba04ce2ac6" xsi:nil="true"/>
    <Fecha_x0020_Inicio xmlns="192ac90e-3218-4a23-89e5-a4ba04ce2ac6" xsi:nil="true"/>
    <idSolicitud xmlns="192ac90e-3218-4a23-89e5-a4ba04ce2ac6" xsi:nil="true"/>
    <Estado_x0020_Boleta_x0020_Garantia xmlns="192ac90e-3218-4a23-89e5-a4ba04ce2ac6" xsi:nil="true"/>
    <Requiere_x0020_Respuesta xmlns="192ac90e-3218-4a23-89e5-a4ba04ce2ac6" xsi:nil="true"/>
    <Valor_x0020_al_x0020_dia xmlns="192ac90e-3218-4a23-89e5-a4ba04ce2ac6" xsi:nil="true"/>
    <Proyecto xmlns="192ac90e-3218-4a23-89e5-a4ba04ce2ac6" xsi:nil="true"/>
    <CorrelativoCEB xmlns="192ac90e-3218-4a23-89e5-a4ba04ce2ac6" xsi:nil="true"/>
    <Anio_x0020_Presupuestario xmlns="192ac90e-3218-4a23-89e5-a4ba04ce2ac6" xsi:nil="true"/>
    <Destinatario_x0020_Correo xmlns="192ac90e-3218-4a23-89e5-a4ba04ce2ac6" xsi:nil="true"/>
    <LoadingPdf xmlns="192ac90e-3218-4a23-89e5-a4ba04ce2ac6" xsi:nil="true"/>
    <Banco xmlns="192ac90e-3218-4a23-89e5-a4ba04ce2ac6" xsi:nil="true"/>
    <Centro_x0020_de_x0020_Costo xmlns="192ac90e-3218-4a23-89e5-a4ba04ce2ac6" xsi:nil="true"/>
    <Comentario xmlns="192ac90e-3218-4a23-89e5-a4ba04ce2ac6">Estimado René, adjunto el Borrador de Bases Convenio Marco Transporte privado, arriendo de vehículos y arriendo de maquinaria REQ-08875 para tu revisión. La revisión tiene que estar para el 14 de agosto. 
Actualicé todo incluido el contrato. Las bases fueron revisadas por Carmen Luz y Viviana Mora.
Saludos cordiales</Comentario>
    <Total_x0020_por_x0020_Distribuir xmlns="192ac90e-3218-4a23-89e5-a4ba04ce2ac6" xsi:nil="true"/>
    <EmisorDocD xmlns="192ac90e-3218-4a23-89e5-a4ba04ce2ac6" xsi:nil="true"/>
    <centrodecosto_pl xmlns="192ac90e-3218-4a23-89e5-a4ba04ce2ac6" xsi:nil="true"/>
    <proveedor_pl xmlns="192ac90e-3218-4a23-89e5-a4ba04ce2ac6" xsi:nil="true"/>
    <N_x0020_Documento xmlns="192ac90e-3218-4a23-89e5-a4ba04ce2ac6" xsi:nil="true"/>
    <Etapa xmlns="192ac90e-3218-4a23-89e5-a4ba04ce2ac6">190</Etapa>
    <NombreCompra xmlns="192ac90e-3218-4a23-89e5-a4ba04ce2ac6" xsi:nil="true"/>
    <cuentacontable_pl xmlns="192ac90e-3218-4a23-89e5-a4ba04ce2ac6" xsi:nil="true"/>
    <nombreproveedor_pl xmlns="192ac90e-3218-4a23-89e5-a4ba04ce2ac6" xsi:nil="true"/>
    <Fecha_x0020_Creacion xmlns="192ac90e-3218-4a23-89e5-a4ba04ce2ac6" xsi:nil="true"/>
    <ToPDF xmlns="192ac90e-3218-4a23-89e5-a4ba04ce2ac6">Sí</ToPDF>
    <Correlativo xmlns="192ac90e-3218-4a23-89e5-a4ba04ce2ac6">8875</Correlativo>
    <Destinatario xmlns="192ac90e-3218-4a23-89e5-a4ba04ce2ac6" xsi:nil="true"/>
    <Moneda xmlns="192ac90e-3218-4a23-89e5-a4ba04ce2ac6" xsi:nil="true"/>
    <Periodo_x0020_de_x0020_Uso xmlns="192ac90e-3218-4a23-89e5-a4ba04ce2ac6" xsi:nil="true"/>
    <Retencion xmlns="192ac90e-3218-4a23-89e5-a4ba04ce2ac6" xsi:nil="true"/>
    <Tipo_x0020_de_x0020_Compra xmlns="192ac90e-3218-4a23-89e5-a4ba04ce2ac6" xsi:nil="true"/>
    <ExpedienteNum xmlns="192ac90e-3218-4a23-89e5-a4ba04ce2ac6">1</ExpedienteNum>
    <Ejecutar xmlns="192ac90e-3218-4a23-89e5-a4ba04ce2ac6">No</Ejecutar>
    <_Flow_SignoffStatus xmlns="8468cc34-c552-4fde-b984-38f497d3dc77" xsi:nil="true"/>
    <Fecha_x0020_de_x0020_Origen xmlns="192ac90e-3218-4a23-89e5-a4ba04ce2ac6" xsi:nil="true"/>
    <ID_x0020_Requerimiento xmlns="192ac90e-3218-4a23-89e5-a4ba04ce2ac6" xsi:nil="true"/>
    <Precio_x0020_Unitario_x0020_Estimado xmlns="192ac90e-3218-4a23-89e5-a4ba04ce2ac6" xsi:nil="true"/>
    <Total_x0020_Inicial xmlns="192ac90e-3218-4a23-89e5-a4ba04ce2ac6" xsi:nil="true"/>
    <proyecto_pl xmlns="192ac90e-3218-4a23-89e5-a4ba04ce2ac6" xsi:nil="true"/>
    <Descripcion xmlns="192ac90e-3218-4a23-89e5-a4ba04ce2ac6">Bases Convenio Marco Transporte privado, arriendo de vehículos y arriendo de maquinaria</Descripcion>
    <Origen_x0020_Boleta xmlns="192ac90e-3218-4a23-89e5-a4ba04ce2ac6" xsi:nil="true"/>
    <TipoContenido xmlns="192ac90e-3218-4a23-89e5-a4ba04ce2ac6" xsi:nil="true"/>
    <Respondido xmlns="192ac90e-3218-4a23-89e5-a4ba04ce2ac6" xsi:nil="true"/>
    <FechaPago xmlns="192ac90e-3218-4a23-89e5-a4ba04ce2ac6" xsi:nil="true"/>
    <AnnioActual xmlns="192ac90e-3218-4a23-89e5-a4ba04ce2ac6" xsi:nil="true"/>
    <Fecha_x0020_Emision xmlns="192ac90e-3218-4a23-89e5-a4ba04ce2ac6" xsi:nil="true"/>
    <Solicitante xmlns="192ac90e-3218-4a23-89e5-a4ba04ce2ac6">
      <UserInfo>
        <DisplayName/>
        <AccountId xsi:nil="true"/>
        <AccountType/>
      </UserInfo>
    </Solicitante>
    <URL1 xmlns="8468cc34-c552-4fde-b984-38f497d3dc77" xsi:nil="true"/>
    <banco_pl xmlns="192ac90e-3218-4a23-89e5-a4ba04ce2ac6" xsi:nil="true"/>
    <IDDocDigital xmlns="192ac90e-3218-4a23-89e5-a4ba04ce2ac6" xsi:nil="true"/>
    <Contrato_x0020_Critico xmlns="192ac90e-3218-4a23-89e5-a4ba04ce2ac6" xsi:nil="true"/>
    <Monto xmlns="192ac90e-3218-4a23-89e5-a4ba04ce2ac6" xsi:nil="true"/>
    <Cuenta_x0020_Corriente xmlns="192ac90e-3218-4a23-89e5-a4ba04ce2ac6" xsi:nil="true"/>
    <PMCGCP xmlns="192ac90e-3218-4a23-89e5-a4ba04ce2ac6">false</PMCGCP>
    <Fecha_x0020_Vencimiento xmlns="192ac90e-3218-4a23-89e5-a4ba04ce2ac6" xsi:nil="true"/>
    <Folio xmlns="192ac90e-3218-4a23-89e5-a4ba04ce2ac6" xsi:nil="true"/>
    <Glosa xmlns="192ac90e-3218-4a23-89e5-a4ba04ce2ac6" xsi:nil="true"/>
    <Orden xmlns="192ac90e-3218-4a23-89e5-a4ba04ce2ac6" xsi:nil="true"/>
    <Estado_x0020_Requerimiento xmlns="192ac90e-3218-4a23-89e5-a4ba04ce2ac6" xsi:nil="true"/>
    <Imputacion_x0020_de_x0020_Gasto xmlns="192ac90e-3218-4a23-89e5-a4ba04ce2ac6" xsi:nil="true"/>
    <Proceso xmlns="192ac90e-3218-4a23-89e5-a4ba04ce2ac6" xsi:nil="true"/>
    <ComentarioIngresado xmlns="192ac90e-3218-4a23-89e5-a4ba04ce2ac6" xsi:nil="true"/>
    <IdDocToPdf xmlns="192ac90e-3218-4a23-89e5-a4ba04ce2ac6" xsi:nil="true"/>
    <DatetoPDF xmlns="192ac90e-3218-4a23-89e5-a4ba04ce2ac6">28 de mayo de 2025</DatetoPDF>
    <NumeroRequerimiento xmlns="192ac90e-3218-4a23-89e5-a4ba04ce2ac6">REQ-08875</NumeroRequerimiento>
    <Origen_x0020_Documento xmlns="192ac90e-3218-4a23-89e5-a4ba04ce2ac6" xsi:nil="true"/>
    <Tipo_x0020_de_x0020_Comprobante xmlns="192ac90e-3218-4a23-89e5-a4ba04ce2ac6" xsi:nil="true"/>
    <Tipo_x0020_de_x0020_Proceso xmlns="192ac90e-3218-4a23-89e5-a4ba04ce2ac6">6</Tipo_x0020_de_x0020_Proceso>
    <Fecha_x0020_Recepcion xmlns="192ac90e-3218-4a23-89e5-a4ba04ce2ac6" xsi:nil="true"/>
    <Nombre_x0020_Emisor xmlns="192ac90e-3218-4a23-89e5-a4ba04ce2ac6" xsi:nil="true"/>
    <Emisor xmlns="192ac90e-3218-4a23-89e5-a4ba04ce2ac6" xsi:nil="true"/>
    <Proveedor xmlns="192ac90e-3218-4a23-89e5-a4ba04ce2ac6" xsi:nil="true"/>
    <MedioPago xmlns="192ac90e-3218-4a23-89e5-a4ba04ce2ac6" xsi:nil="true"/>
    <Asignar_x0020_Folio xmlns="192ac90e-3218-4a23-89e5-a4ba04ce2ac6" xsi:nil="true"/>
    <Fecha_x0020_de_x0020_Ingreso xmlns="192ac90e-3218-4a23-89e5-a4ba04ce2ac6" xsi:nil="true"/>
    <Referencia xmlns="192ac90e-3218-4a23-89e5-a4ba04ce2ac6">Proceso Fiscalía</Referencia>
    <cuentacorriente_pl xmlns="192ac90e-3218-4a23-89e5-a4ba04ce2ac6" xsi:nil="true"/>
  </documentManagement>
</p:properties>
</file>

<file path=customXml/itemProps1.xml><?xml version="1.0" encoding="utf-8"?>
<ds:datastoreItem xmlns:ds="http://schemas.openxmlformats.org/officeDocument/2006/customXml" ds:itemID="{ACF3FEC8-FEEA-4A62-B53B-385D42622A97}">
  <ds:schemaRefs>
    <ds:schemaRef ds:uri="http://schemas.microsoft.com/sharepoint/events"/>
  </ds:schemaRefs>
</ds:datastoreItem>
</file>

<file path=customXml/itemProps2.xml><?xml version="1.0" encoding="utf-8"?>
<ds:datastoreItem xmlns:ds="http://schemas.openxmlformats.org/officeDocument/2006/customXml" ds:itemID="{F6B3702B-09BB-432E-8AE8-F0AD190E8357}">
  <ds:schemaRefs>
    <ds:schemaRef ds:uri="http://schemas.openxmlformats.org/officeDocument/2006/bibliography"/>
  </ds:schemaRefs>
</ds:datastoreItem>
</file>

<file path=customXml/itemProps3.xml><?xml version="1.0" encoding="utf-8"?>
<ds:datastoreItem xmlns:ds="http://schemas.openxmlformats.org/officeDocument/2006/customXml" ds:itemID="{504F6723-5540-44B2-B65D-0AC212AD86F2}">
  <ds:schemaRefs>
    <ds:schemaRef ds:uri="http://schemas.microsoft.com/sharepoint/v3/contenttype/forms"/>
  </ds:schemaRefs>
</ds:datastoreItem>
</file>

<file path=customXml/itemProps4.xml><?xml version="1.0" encoding="utf-8"?>
<ds:datastoreItem xmlns:ds="http://schemas.openxmlformats.org/officeDocument/2006/customXml" ds:itemID="{7DE60A9F-8A72-4DB0-BC6D-CA745FD92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ac90e-3218-4a23-89e5-a4ba04ce2ac6"/>
    <ds:schemaRef ds:uri="8468cc34-c552-4fde-b984-38f497d3d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B60578-873C-4F14-929A-0D4216D9A789}">
  <ds:schemaRefs>
    <ds:schemaRef ds:uri="http://schemas.microsoft.com/office/2006/metadata/properties"/>
    <ds:schemaRef ds:uri="http://schemas.microsoft.com/office/infopath/2007/PartnerControls"/>
    <ds:schemaRef ds:uri="192ac90e-3218-4a23-89e5-a4ba04ce2ac6"/>
    <ds:schemaRef ds:uri="8468cc34-c552-4fde-b984-38f497d3dc7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12525</Words>
  <Characters>68889</Characters>
  <Application>Microsoft Office Word</Application>
  <DocSecurity>0</DocSecurity>
  <Lines>574</Lines>
  <Paragraphs>162</Paragraphs>
  <ScaleCrop>false</ScaleCrop>
  <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Joselin Pérez</dc:creator>
  <cp:keywords/>
  <dc:description/>
  <cp:lastModifiedBy>Angel Valles</cp:lastModifiedBy>
  <cp:revision>359</cp:revision>
  <dcterms:created xsi:type="dcterms:W3CDTF">2025-08-26T21:29:00Z</dcterms:created>
  <dcterms:modified xsi:type="dcterms:W3CDTF">2025-09-10T21:34:00Z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0x0101009E75741CAB56954D8E9F8B6DB5A8A23F00F9DC0DB333928D4AB6EF09AA66C1D005</vt:lpwstr>
  </property>
  <property fmtid="{D5CDD505-2E9C-101B-9397-08002B2CF9AE}" pid="3" name="Comentario">
    <vt:lpwstr>Favor derivar a Daniela Veliz.</vt:lpwstr>
  </property>
  <property fmtid="{D5CDD505-2E9C-101B-9397-08002B2CF9AE}" pid="4" name="Etapa">
    <vt:lpwstr>190</vt:lpwstr>
  </property>
  <property fmtid="{D5CDD505-2E9C-101B-9397-08002B2CF9AE}" pid="5" name="Descripcion">
    <vt:lpwstr>Revisión Fiscalía Bases de Licitación CM mobiliario</vt:lpwstr>
  </property>
  <property fmtid="{D5CDD505-2E9C-101B-9397-08002B2CF9AE}" pid="6" name="Referencia_">
    <vt:lpwstr>60</vt:lpwstr>
  </property>
  <property fmtid="{D5CDD505-2E9C-101B-9397-08002B2CF9AE}" pid="7" name="Correlativo">
    <vt:r8>7057</vt:r8>
  </property>
  <property fmtid="{D5CDD505-2E9C-101B-9397-08002B2CF9AE}" pid="8" name="NumeroRequerimiento">
    <vt:lpwstr>REQ-07057</vt:lpwstr>
  </property>
  <property fmtid="{D5CDD505-2E9C-101B-9397-08002B2CF9AE}" pid="9" name="Referencia">
    <vt:lpwstr>Proceso Fiscalía</vt:lpwstr>
  </property>
  <property fmtid="{D5CDD505-2E9C-101B-9397-08002B2CF9AE}" pid="10" name="Tipo de Proceso">
    <vt:lpwstr>6</vt:lpwstr>
  </property>
  <property fmtid="{D5CDD505-2E9C-101B-9397-08002B2CF9AE}" pid="11" name="_dlc_DocIdItemGuid">
    <vt:lpwstr>63186060-e8b9-4f5f-b996-6f1d7b4658c0</vt:lpwstr>
  </property>
  <property fmtid="{D5CDD505-2E9C-101B-9397-08002B2CF9AE}" pid="12" name="MediaServiceImageTags">
    <vt:lpwstr/>
  </property>
  <property fmtid="{D5CDD505-2E9C-101B-9397-08002B2CF9AE}" pid="13" name="LoadingPdf">
    <vt:lpwstr/>
  </property>
  <property fmtid="{D5CDD505-2E9C-101B-9397-08002B2CF9AE}" pid="14" name="DatetoPDF">
    <vt:lpwstr>28 de mayo de 2025</vt:lpwstr>
  </property>
  <property fmtid="{D5CDD505-2E9C-101B-9397-08002B2CF9AE}" pid="15" name="ToPDF">
    <vt:lpwstr>Sí</vt:lpwstr>
  </property>
  <property fmtid="{D5CDD505-2E9C-101B-9397-08002B2CF9AE}" pid="16" name="Ejecutar">
    <vt:lpwstr>No</vt:lpwstr>
  </property>
  <property fmtid="{D5CDD505-2E9C-101B-9397-08002B2CF9AE}" pid="17" name="Asignado">
    <vt:lpwstr/>
  </property>
  <property fmtid="{D5CDD505-2E9C-101B-9397-08002B2CF9AE}" pid="18" name="Requiere Respuesta">
    <vt:lpwstr/>
  </property>
  <property fmtid="{D5CDD505-2E9C-101B-9397-08002B2CF9AE}" pid="19" name="MedioPago">
    <vt:lpwstr/>
  </property>
  <property fmtid="{D5CDD505-2E9C-101B-9397-08002B2CF9AE}" pid="20" name="Retencion">
    <vt:lpwstr/>
  </property>
  <property fmtid="{D5CDD505-2E9C-101B-9397-08002B2CF9AE}" pid="21" name="DocumentSetDescription">
    <vt:lpwstr/>
  </property>
  <property fmtid="{D5CDD505-2E9C-101B-9397-08002B2CF9AE}" pid="22" name="PMCGCP">
    <vt:bool>false</vt:bool>
  </property>
  <property fmtid="{D5CDD505-2E9C-101B-9397-08002B2CF9AE}" pid="23" name="Origen Boleta">
    <vt:lpwstr/>
  </property>
  <property fmtid="{D5CDD505-2E9C-101B-9397-08002B2CF9AE}" pid="24" name="EjecutarMetadata">
    <vt:lpwstr/>
  </property>
  <property fmtid="{D5CDD505-2E9C-101B-9397-08002B2CF9AE}" pid="25" name="Tipo de Documento">
    <vt:lpwstr/>
  </property>
  <property fmtid="{D5CDD505-2E9C-101B-9397-08002B2CF9AE}" pid="26" name="ComplianceAssetId">
    <vt:lpwstr/>
  </property>
  <property fmtid="{D5CDD505-2E9C-101B-9397-08002B2CF9AE}" pid="27" name="Destinatario Cargo">
    <vt:lpwstr/>
  </property>
  <property fmtid="{D5CDD505-2E9C-101B-9397-08002B2CF9AE}" pid="28" name="URL1">
    <vt:lpwstr/>
  </property>
  <property fmtid="{D5CDD505-2E9C-101B-9397-08002B2CF9AE}" pid="29" name="Nombre Emisor">
    <vt:lpwstr/>
  </property>
  <property fmtid="{D5CDD505-2E9C-101B-9397-08002B2CF9AE}" pid="30" name="cuentacorriente_pl">
    <vt:lpwstr/>
  </property>
  <property fmtid="{D5CDD505-2E9C-101B-9397-08002B2CF9AE}" pid="31" name="Glosa">
    <vt:lpwstr/>
  </property>
  <property fmtid="{D5CDD505-2E9C-101B-9397-08002B2CF9AE}" pid="32" name="idSolicitud">
    <vt:lpwstr/>
  </property>
  <property fmtid="{D5CDD505-2E9C-101B-9397-08002B2CF9AE}" pid="33" name="_ExtendedDescription">
    <vt:lpwstr/>
  </property>
  <property fmtid="{D5CDD505-2E9C-101B-9397-08002B2CF9AE}" pid="34" name="Tipo de Comprobante">
    <vt:lpwstr/>
  </property>
  <property fmtid="{D5CDD505-2E9C-101B-9397-08002B2CF9AE}" pid="35" name="Tipo de activo">
    <vt:lpwstr/>
  </property>
  <property fmtid="{D5CDD505-2E9C-101B-9397-08002B2CF9AE}" pid="36" name="Reactivar">
    <vt:lpwstr/>
  </property>
  <property fmtid="{D5CDD505-2E9C-101B-9397-08002B2CF9AE}" pid="37" name="Estado Requerimiento">
    <vt:lpwstr/>
  </property>
  <property fmtid="{D5CDD505-2E9C-101B-9397-08002B2CF9AE}" pid="38" name="centrodecosto_pl">
    <vt:lpwstr/>
  </property>
  <property fmtid="{D5CDD505-2E9C-101B-9397-08002B2CF9AE}" pid="39" name="Estado Boleta Garantia">
    <vt:lpwstr/>
  </property>
  <property fmtid="{D5CDD505-2E9C-101B-9397-08002B2CF9AE}" pid="40" name="imputaciondegasto_pl">
    <vt:lpwstr/>
  </property>
  <property fmtid="{D5CDD505-2E9C-101B-9397-08002B2CF9AE}" pid="41" name="nombreproveedor_pl">
    <vt:lpwstr/>
  </property>
  <property fmtid="{D5CDD505-2E9C-101B-9397-08002B2CF9AE}" pid="42" name="banco_pl">
    <vt:lpwstr/>
  </property>
  <property fmtid="{D5CDD505-2E9C-101B-9397-08002B2CF9AE}" pid="43" name="ComentarioIngresado">
    <vt:lpwstr/>
  </property>
  <property fmtid="{D5CDD505-2E9C-101B-9397-08002B2CF9AE}" pid="44" name="Periodo de Uso">
    <vt:lpwstr/>
  </property>
  <property fmtid="{D5CDD505-2E9C-101B-9397-08002B2CF9AE}" pid="45" name="IdDocToPdf">
    <vt:lpwstr/>
  </property>
  <property fmtid="{D5CDD505-2E9C-101B-9397-08002B2CF9AE}" pid="46" name="xd_Signature">
    <vt:bool>false</vt:bool>
  </property>
  <property fmtid="{D5CDD505-2E9C-101B-9397-08002B2CF9AE}" pid="47" name="ID Requerimiento">
    <vt:lpwstr/>
  </property>
  <property fmtid="{D5CDD505-2E9C-101B-9397-08002B2CF9AE}" pid="48" name="cuentacontable_pl">
    <vt:lpwstr/>
  </property>
  <property fmtid="{D5CDD505-2E9C-101B-9397-08002B2CF9AE}" pid="49" name="proveedor_pl">
    <vt:lpwstr/>
  </property>
  <property fmtid="{D5CDD505-2E9C-101B-9397-08002B2CF9AE}" pid="50" name="Origen Documento">
    <vt:lpwstr/>
  </property>
  <property fmtid="{D5CDD505-2E9C-101B-9397-08002B2CF9AE}" pid="51" name="Estado de aprobación">
    <vt:lpwstr/>
  </property>
  <property fmtid="{D5CDD505-2E9C-101B-9397-08002B2CF9AE}" pid="52" name="Moneda">
    <vt:lpwstr/>
  </property>
  <property fmtid="{D5CDD505-2E9C-101B-9397-08002B2CF9AE}" pid="53" name="Folio">
    <vt:lpwstr/>
  </property>
  <property fmtid="{D5CDD505-2E9C-101B-9397-08002B2CF9AE}" pid="54" name="Destinatario">
    <vt:lpwstr/>
  </property>
  <property fmtid="{D5CDD505-2E9C-101B-9397-08002B2CF9AE}" pid="55" name="N Documento">
    <vt:lpwstr/>
  </property>
  <property fmtid="{D5CDD505-2E9C-101B-9397-08002B2CF9AE}" pid="56" name="Compra es Activo">
    <vt:lpwstr/>
  </property>
  <property fmtid="{D5CDD505-2E9C-101B-9397-08002B2CF9AE}" pid="57" name="Observaciones">
    <vt:lpwstr/>
  </property>
  <property fmtid="{D5CDD505-2E9C-101B-9397-08002B2CF9AE}" pid="58" name="TipoContenido">
    <vt:lpwstr/>
  </property>
  <property fmtid="{D5CDD505-2E9C-101B-9397-08002B2CF9AE}" pid="59" name="TriggerFlowInfo">
    <vt:lpwstr/>
  </property>
  <property fmtid="{D5CDD505-2E9C-101B-9397-08002B2CF9AE}" pid="60" name="Destinatario Correo">
    <vt:lpwstr/>
  </property>
  <property fmtid="{D5CDD505-2E9C-101B-9397-08002B2CF9AE}" pid="61" name="Ubicación Fisica">
    <vt:lpwstr/>
  </property>
  <property fmtid="{D5CDD505-2E9C-101B-9397-08002B2CF9AE}" pid="62" name="proyecto_pl">
    <vt:lpwstr/>
  </property>
  <property fmtid="{D5CDD505-2E9C-101B-9397-08002B2CF9AE}" pid="63" name="Asignar Folio">
    <vt:lpwstr/>
  </property>
  <property fmtid="{D5CDD505-2E9C-101B-9397-08002B2CF9AE}" pid="64" name="IDDocDigital">
    <vt:lpwstr/>
  </property>
  <property fmtid="{D5CDD505-2E9C-101B-9397-08002B2CF9AE}" pid="65" name="xd_ProgID">
    <vt:lpwstr/>
  </property>
  <property fmtid="{D5CDD505-2E9C-101B-9397-08002B2CF9AE}" pid="66" name="Tipo de Compra">
    <vt:lpwstr/>
  </property>
  <property fmtid="{D5CDD505-2E9C-101B-9397-08002B2CF9AE}" pid="67" name="Contrato Critico">
    <vt:lpwstr/>
  </property>
  <property fmtid="{D5CDD505-2E9C-101B-9397-08002B2CF9AE}" pid="68" name="Anio Presupuestario">
    <vt:lpwstr/>
  </property>
  <property fmtid="{D5CDD505-2E9C-101B-9397-08002B2CF9AE}" pid="69" name="TemplateUrl">
    <vt:lpwstr/>
  </property>
</Properties>
</file>