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5D33" w14:textId="223DC907" w:rsidR="00D447E2" w:rsidRPr="007E7D88" w:rsidRDefault="007E7D88" w:rsidP="007E7D88">
      <w:pPr>
        <w:spacing w:line="259" w:lineRule="auto"/>
        <w:rPr>
          <w:b/>
          <w:bCs/>
        </w:rPr>
      </w:pPr>
      <w:r w:rsidRPr="007E7D88">
        <w:rPr>
          <w:b/>
          <w:bCs/>
        </w:rPr>
        <w:t xml:space="preserve">RETROEXCAVADORA </w:t>
      </w:r>
    </w:p>
    <w:p w14:paraId="7A6F3A8D" w14:textId="0083831B" w:rsidR="00D447E2" w:rsidRPr="00D447E2" w:rsidRDefault="00D447E2" w:rsidP="00D447E2">
      <w:pPr>
        <w:pStyle w:val="Sinespaciado"/>
        <w:jc w:val="both"/>
        <w:rPr>
          <w:rFonts w:asciiTheme="minorHAnsi" w:hAnsiTheme="minorHAnsi" w:cstheme="minorHAnsi"/>
          <w:b/>
          <w:bCs/>
          <w:u w:val="single"/>
        </w:rPr>
      </w:pPr>
      <w:r w:rsidRPr="00D447E2">
        <w:rPr>
          <w:rFonts w:asciiTheme="minorHAnsi" w:hAnsiTheme="minorHAnsi" w:cstheme="minorHAnsi"/>
          <w:b/>
          <w:bCs/>
          <w:u w:val="single"/>
        </w:rPr>
        <w:t>Especificaciones Técnicas:</w:t>
      </w:r>
    </w:p>
    <w:p w14:paraId="77C58DAB" w14:textId="77777777" w:rsidR="00D447E2" w:rsidRPr="007E7D88" w:rsidRDefault="00D447E2" w:rsidP="00D447E2">
      <w:pPr>
        <w:pStyle w:val="Sinespaciad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6F9ED90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  <w:b/>
          <w:bCs/>
        </w:rPr>
      </w:pPr>
      <w:r w:rsidRPr="007E7D88">
        <w:rPr>
          <w:rFonts w:asciiTheme="minorHAnsi" w:hAnsiTheme="minorHAnsi" w:cstheme="minorHAnsi"/>
          <w:b/>
          <w:bCs/>
        </w:rPr>
        <w:t>1. Requerimientos del Motor y Tracción</w:t>
      </w:r>
    </w:p>
    <w:p w14:paraId="0D1B61C5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Potencia Neta: Mínimo 85 HP (ISO 9249).</w:t>
      </w:r>
    </w:p>
    <w:p w14:paraId="6E826C60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Tracción: Doble tracción (4WD/4x4) con activación electrohidráulica.</w:t>
      </w:r>
    </w:p>
    <w:p w14:paraId="1C84865A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Transmisión: Tipo </w:t>
      </w:r>
      <w:proofErr w:type="spellStart"/>
      <w:r w:rsidRPr="007E7D88">
        <w:rPr>
          <w:rFonts w:asciiTheme="minorHAnsi" w:hAnsiTheme="minorHAnsi" w:cstheme="minorHAnsi"/>
        </w:rPr>
        <w:t>Powershuttle</w:t>
      </w:r>
      <w:proofErr w:type="spellEnd"/>
      <w:r w:rsidRPr="007E7D88">
        <w:rPr>
          <w:rFonts w:asciiTheme="minorHAnsi" w:hAnsiTheme="minorHAnsi" w:cstheme="minorHAnsi"/>
        </w:rPr>
        <w:t> o </w:t>
      </w:r>
      <w:proofErr w:type="spellStart"/>
      <w:r w:rsidRPr="007E7D88">
        <w:rPr>
          <w:rFonts w:asciiTheme="minorHAnsi" w:hAnsiTheme="minorHAnsi" w:cstheme="minorHAnsi"/>
        </w:rPr>
        <w:t>Powershift</w:t>
      </w:r>
      <w:proofErr w:type="spellEnd"/>
      <w:r w:rsidRPr="007E7D88">
        <w:rPr>
          <w:rFonts w:asciiTheme="minorHAnsi" w:hAnsiTheme="minorHAnsi" w:cstheme="minorHAnsi"/>
        </w:rPr>
        <w:t> de mínimo 4 velocidades.</w:t>
      </w:r>
    </w:p>
    <w:p w14:paraId="2322FEB1" w14:textId="77777777" w:rsid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Norma de Emisión: Cumplimiento mínimo de norma Tier 3 o superior.</w:t>
      </w:r>
    </w:p>
    <w:p w14:paraId="4EA148CE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</w:p>
    <w:p w14:paraId="10919788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  <w:b/>
          <w:bCs/>
        </w:rPr>
      </w:pPr>
      <w:r w:rsidRPr="007E7D88">
        <w:rPr>
          <w:rFonts w:asciiTheme="minorHAnsi" w:hAnsiTheme="minorHAnsi" w:cstheme="minorHAnsi"/>
          <w:b/>
          <w:bCs/>
        </w:rPr>
        <w:t>2. Capacidades Operativas</w:t>
      </w:r>
    </w:p>
    <w:p w14:paraId="3C6EFDF8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Brazo de Excavación: Profundidad de excavación mínima de 4.20 metros.</w:t>
      </w:r>
    </w:p>
    <w:p w14:paraId="0911EA77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Balde Trasero: Capacidad mínima de 0.20 m³ con dientes de acero reforzado.</w:t>
      </w:r>
    </w:p>
    <w:p w14:paraId="0F5C82C4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Cargador Frontal: Balde de uso general con capacidad mínima de 1.0 m³.</w:t>
      </w:r>
    </w:p>
    <w:p w14:paraId="6B116122" w14:textId="6FE9FAE8" w:rsidR="007E7D88" w:rsidRDefault="007E7D88" w:rsidP="007E7D88">
      <w:pPr>
        <w:pStyle w:val="Sinespaciado"/>
        <w:tabs>
          <w:tab w:val="right" w:pos="8838"/>
        </w:tabs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Sistema Hidráulico: Flujo de bomba principal no inferior a 130 L/min para asegurar ciclos rápidos.</w:t>
      </w:r>
      <w:r>
        <w:rPr>
          <w:rFonts w:asciiTheme="minorHAnsi" w:hAnsiTheme="minorHAnsi" w:cstheme="minorHAnsi"/>
        </w:rPr>
        <w:tab/>
      </w:r>
    </w:p>
    <w:p w14:paraId="3420ED12" w14:textId="77777777" w:rsidR="007E7D88" w:rsidRPr="007E7D88" w:rsidRDefault="007E7D88" w:rsidP="007E7D88">
      <w:pPr>
        <w:pStyle w:val="Sinespaciado"/>
        <w:tabs>
          <w:tab w:val="right" w:pos="8838"/>
        </w:tabs>
        <w:jc w:val="both"/>
        <w:rPr>
          <w:rFonts w:asciiTheme="minorHAnsi" w:hAnsiTheme="minorHAnsi" w:cstheme="minorHAnsi"/>
        </w:rPr>
      </w:pPr>
    </w:p>
    <w:p w14:paraId="0249B548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  <w:b/>
          <w:bCs/>
        </w:rPr>
      </w:pPr>
      <w:r w:rsidRPr="007E7D88">
        <w:rPr>
          <w:rFonts w:asciiTheme="minorHAnsi" w:hAnsiTheme="minorHAnsi" w:cstheme="minorHAnsi"/>
          <w:b/>
          <w:bCs/>
        </w:rPr>
        <w:t xml:space="preserve">3. Estado y Seguridad </w:t>
      </w:r>
    </w:p>
    <w:p w14:paraId="60BC3617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Antigüedad: Año de fabricación 2020 o superior (No más de 6 años de antigüedad).</w:t>
      </w:r>
    </w:p>
    <w:p w14:paraId="2F73ED45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Horómetro: El equipo no debe superar las 6.000 horas de uso al inicio del contrato.</w:t>
      </w:r>
    </w:p>
    <w:p w14:paraId="0D62438A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Cabina: Certificada ROPS/FOPS, cerrada, con aire acondicionado y calefacción operativa.</w:t>
      </w:r>
    </w:p>
    <w:p w14:paraId="0DC5C5F3" w14:textId="77777777" w:rsid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Seguridad Activa: Alarma de retroceso, baliza estroboscópica LED, extintor de 5kg vigente y botiquín de primeros auxilios.</w:t>
      </w:r>
    </w:p>
    <w:p w14:paraId="6C0AA85D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</w:p>
    <w:p w14:paraId="7747B352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  <w:b/>
          <w:bCs/>
        </w:rPr>
      </w:pPr>
      <w:r w:rsidRPr="007E7D88">
        <w:rPr>
          <w:rFonts w:asciiTheme="minorHAnsi" w:hAnsiTheme="minorHAnsi" w:cstheme="minorHAnsi"/>
          <w:b/>
          <w:bCs/>
        </w:rPr>
        <w:t>4. Condiciones del Servicio de Arriendo</w:t>
      </w:r>
    </w:p>
    <w:p w14:paraId="14B74BE6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Continuidad Operativa: El proveedor deberá garantizar el reemplazo de la máquina en un plazo máximo de 2 horas en caso de desperfecto mecánico fatal.</w:t>
      </w:r>
    </w:p>
    <w:p w14:paraId="56E77AD0" w14:textId="77777777" w:rsidR="007E7D88" w:rsidRPr="007E7D88" w:rsidRDefault="007E7D88" w:rsidP="007E7D88">
      <w:pPr>
        <w:pStyle w:val="Sinespaciado"/>
        <w:jc w:val="both"/>
        <w:rPr>
          <w:rFonts w:asciiTheme="minorHAnsi" w:hAnsiTheme="minorHAnsi" w:cstheme="minorHAnsi"/>
        </w:rPr>
      </w:pPr>
      <w:r w:rsidRPr="007E7D88">
        <w:rPr>
          <w:rFonts w:asciiTheme="minorHAnsi" w:hAnsiTheme="minorHAnsi" w:cstheme="minorHAnsi"/>
        </w:rPr>
        <w:t>Mantenimientos: Todos los mantenimientos preventivos (aceites, filtros, engrase) son de cargo exclusivo del proveedor y deben realizarse fuera del horario laboral municipal.</w:t>
      </w:r>
    </w:p>
    <w:p w14:paraId="095F699D" w14:textId="77777777" w:rsidR="007E7D88" w:rsidRPr="007E7D88" w:rsidRDefault="007E7D88" w:rsidP="007E7D88">
      <w:pPr>
        <w:rPr>
          <w:rFonts w:cstheme="minorHAnsi"/>
          <w:sz w:val="22"/>
          <w:szCs w:val="22"/>
        </w:rPr>
      </w:pPr>
      <w:r w:rsidRPr="007E7D88">
        <w:rPr>
          <w:rFonts w:cstheme="minorHAnsi"/>
          <w:sz w:val="22"/>
          <w:szCs w:val="22"/>
        </w:rPr>
        <w:t>Operador (Si aplica): Licencia de conducir Clase D vigente y certificado de antecedentes.</w:t>
      </w:r>
    </w:p>
    <w:p w14:paraId="5691282A" w14:textId="77777777" w:rsidR="007E7D88" w:rsidRDefault="007E7D88" w:rsidP="00D447E2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14:paraId="439BC2E6" w14:textId="77777777" w:rsidR="007E7D88" w:rsidRDefault="007E7D88" w:rsidP="00D447E2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14:paraId="5489BFD6" w14:textId="77777777" w:rsidR="007E7D88" w:rsidRDefault="007E7D88" w:rsidP="00D447E2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14:paraId="65BDE461" w14:textId="77777777" w:rsidR="007E7D88" w:rsidRDefault="007E7D88" w:rsidP="00D447E2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14:paraId="541E272B" w14:textId="77777777" w:rsidR="004D0682" w:rsidRDefault="00192E97" w:rsidP="004D0682">
      <w:pPr>
        <w:pStyle w:val="Prrafodelista"/>
        <w:numPr>
          <w:ilvl w:val="0"/>
          <w:numId w:val="2"/>
        </w:numPr>
        <w:ind w:left="0" w:hanging="142"/>
      </w:pPr>
      <w:r w:rsidRPr="004D0682">
        <w:t>Arriendo</w:t>
      </w:r>
      <w:r w:rsidR="009D025D" w:rsidRPr="004D0682">
        <w:t xml:space="preserve"> </w:t>
      </w:r>
      <w:r w:rsidRPr="004D0682">
        <w:t>desde el mes de</w:t>
      </w:r>
      <w:r w:rsidR="009D025D" w:rsidRPr="004D0682">
        <w:t xml:space="preserve"> mayo </w:t>
      </w:r>
      <w:r w:rsidRPr="004D0682">
        <w:t>hasta 31 de agosto de 2026</w:t>
      </w:r>
      <w:r w:rsidR="00900EBD" w:rsidRPr="004D0682">
        <w:t>.</w:t>
      </w:r>
    </w:p>
    <w:p w14:paraId="169462AB" w14:textId="0169838D" w:rsidR="00091D09" w:rsidRPr="004D0682" w:rsidRDefault="009D23DC" w:rsidP="004D0682">
      <w:pPr>
        <w:pStyle w:val="Prrafodelista"/>
        <w:numPr>
          <w:ilvl w:val="0"/>
          <w:numId w:val="2"/>
        </w:numPr>
        <w:ind w:left="0" w:hanging="142"/>
      </w:pPr>
      <w:r w:rsidRPr="004D0682">
        <w:t>$</w:t>
      </w:r>
      <w:r w:rsidR="007E7D88">
        <w:t>5</w:t>
      </w:r>
      <w:r w:rsidRPr="004D0682">
        <w:t>.</w:t>
      </w:r>
      <w:r w:rsidR="007E7D88">
        <w:t>0</w:t>
      </w:r>
      <w:r w:rsidRPr="004D0682">
        <w:t xml:space="preserve">00.000 impuesto </w:t>
      </w:r>
      <w:r w:rsidR="004D0682" w:rsidRPr="004D0682">
        <w:t>incluidos. -,</w:t>
      </w:r>
      <w:r w:rsidRPr="004D0682">
        <w:t xml:space="preserve"> </w:t>
      </w:r>
      <w:r w:rsidR="007E7D88">
        <w:t xml:space="preserve">valor </w:t>
      </w:r>
      <w:r w:rsidRPr="004D0682">
        <w:t>mensual</w:t>
      </w:r>
      <w:r w:rsidR="007E7D88">
        <w:t xml:space="preserve"> </w:t>
      </w:r>
      <w:r w:rsidR="004E7F05">
        <w:t>disponible. -</w:t>
      </w:r>
      <w:r w:rsidR="007E7D88">
        <w:t xml:space="preserve"> </w:t>
      </w:r>
    </w:p>
    <w:sectPr w:rsidR="00091D09" w:rsidRPr="004D06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2A52"/>
    <w:multiLevelType w:val="hybridMultilevel"/>
    <w:tmpl w:val="A90E23B4"/>
    <w:lvl w:ilvl="0" w:tplc="FAD0AB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370A1"/>
    <w:multiLevelType w:val="hybridMultilevel"/>
    <w:tmpl w:val="3A460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1934">
    <w:abstractNumId w:val="1"/>
  </w:num>
  <w:num w:numId="2" w16cid:durableId="20279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6E"/>
    <w:rsid w:val="00091D09"/>
    <w:rsid w:val="0017692D"/>
    <w:rsid w:val="00192E97"/>
    <w:rsid w:val="00206FB0"/>
    <w:rsid w:val="00234A6E"/>
    <w:rsid w:val="00357902"/>
    <w:rsid w:val="003E0C65"/>
    <w:rsid w:val="004D0682"/>
    <w:rsid w:val="004E29C6"/>
    <w:rsid w:val="004E7F05"/>
    <w:rsid w:val="0059564A"/>
    <w:rsid w:val="006333B9"/>
    <w:rsid w:val="007E4EC7"/>
    <w:rsid w:val="007E7D88"/>
    <w:rsid w:val="00900EBD"/>
    <w:rsid w:val="009D025D"/>
    <w:rsid w:val="009D23DC"/>
    <w:rsid w:val="00A46BA4"/>
    <w:rsid w:val="00B46D5C"/>
    <w:rsid w:val="00C953C7"/>
    <w:rsid w:val="00D447E2"/>
    <w:rsid w:val="00DC4416"/>
    <w:rsid w:val="00E14569"/>
    <w:rsid w:val="00E6230E"/>
    <w:rsid w:val="00EA3928"/>
    <w:rsid w:val="00E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DC82"/>
  <w15:chartTrackingRefBased/>
  <w15:docId w15:val="{FE183D9A-8AB1-4F24-8FDF-2CC2CC3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34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A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A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A6E"/>
    <w:rPr>
      <w:rFonts w:eastAsiaTheme="majorEastAsia" w:cstheme="majorBidi"/>
      <w:color w:val="2F5496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A6E"/>
    <w:rPr>
      <w:rFonts w:eastAsiaTheme="majorEastAsia" w:cstheme="majorBidi"/>
      <w:i/>
      <w:iCs/>
      <w:color w:val="2F5496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A6E"/>
    <w:rPr>
      <w:rFonts w:eastAsiaTheme="majorEastAsia" w:cstheme="majorBidi"/>
      <w:color w:val="2F5496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A6E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A6E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A6E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A6E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234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A6E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A6E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23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A6E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234A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A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A6E"/>
    <w:rPr>
      <w:i/>
      <w:iCs/>
      <w:color w:val="2F5496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234A6E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EB12E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Yareska Millacura</dc:creator>
  <cp:keywords/>
  <dc:description/>
  <cp:lastModifiedBy>Yareska Millacura</cp:lastModifiedBy>
  <cp:revision>17</cp:revision>
  <dcterms:created xsi:type="dcterms:W3CDTF">2026-04-30T19:49:00Z</dcterms:created>
  <dcterms:modified xsi:type="dcterms:W3CDTF">2026-05-05T13:34:00Z</dcterms:modified>
</cp:coreProperties>
</file>